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F3" w:rsidRDefault="00BD21F3" w:rsidP="00BD21F3">
      <w:pPr>
        <w:jc w:val="center"/>
        <w:rPr>
          <w:rFonts w:ascii="Arial" w:hAnsi="Arial" w:cs="Arial"/>
          <w:noProof/>
          <w:color w:val="000000"/>
          <w:sz w:val="28"/>
          <w:szCs w:val="28"/>
        </w:rPr>
      </w:pPr>
      <w:r>
        <w:rPr>
          <w:noProof/>
          <w:lang w:val="en-CA" w:eastAsia="en-CA"/>
        </w:rPr>
        <w:drawing>
          <wp:inline distT="0" distB="0" distL="0" distR="0" wp14:anchorId="002822F7" wp14:editId="1ED2072B">
            <wp:extent cx="5474335" cy="480695"/>
            <wp:effectExtent l="0" t="0" r="0" b="0"/>
            <wp:docPr id="23" name="Picture 22" descr="AXYS horizontal 3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YS horizontal 36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4335" cy="480695"/>
                    </a:xfrm>
                    <a:prstGeom prst="rect">
                      <a:avLst/>
                    </a:prstGeom>
                  </pic:spPr>
                </pic:pic>
              </a:graphicData>
            </a:graphic>
          </wp:inline>
        </w:drawing>
      </w:r>
    </w:p>
    <w:p w:rsidR="00BD21F3" w:rsidRPr="00A84C71" w:rsidRDefault="00BD21F3" w:rsidP="00BD21F3">
      <w:pPr>
        <w:jc w:val="center"/>
        <w:rPr>
          <w:noProof/>
          <w:color w:val="000000"/>
          <w:sz w:val="48"/>
          <w:szCs w:val="28"/>
        </w:rPr>
      </w:pPr>
      <w:r w:rsidRPr="00A84C71">
        <w:rPr>
          <w:noProof/>
          <w:sz w:val="40"/>
          <w:lang w:val="en-CA" w:eastAsia="en-CA"/>
        </w:rPr>
        <w:drawing>
          <wp:anchor distT="0" distB="0" distL="114300" distR="114300" simplePos="0" relativeHeight="251680768" behindDoc="0" locked="0" layoutInCell="1" allowOverlap="1" wp14:anchorId="7A69C141" wp14:editId="4627D186">
            <wp:simplePos x="0" y="0"/>
            <wp:positionH relativeFrom="column">
              <wp:posOffset>15549</wp:posOffset>
            </wp:positionH>
            <wp:positionV relativeFrom="paragraph">
              <wp:posOffset>140739</wp:posOffset>
            </wp:positionV>
            <wp:extent cx="1763395" cy="546100"/>
            <wp:effectExtent l="0" t="0" r="8255" b="6350"/>
            <wp:wrapSquare wrapText="bothSides"/>
            <wp:docPr id="4" name="Picture 3" descr="Flidar Logo horizontal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dar Logo horizontal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3395" cy="546100"/>
                    </a:xfrm>
                    <a:prstGeom prst="rect">
                      <a:avLst/>
                    </a:prstGeom>
                  </pic:spPr>
                </pic:pic>
              </a:graphicData>
            </a:graphic>
            <wp14:sizeRelH relativeFrom="page">
              <wp14:pctWidth>0</wp14:pctWidth>
            </wp14:sizeRelH>
            <wp14:sizeRelV relativeFrom="page">
              <wp14:pctHeight>0</wp14:pctHeight>
            </wp14:sizeRelV>
          </wp:anchor>
        </w:drawing>
      </w:r>
    </w:p>
    <w:p w:rsidR="00BD21F3" w:rsidRDefault="00BD21F3" w:rsidP="00BD21F3">
      <w:pPr>
        <w:tabs>
          <w:tab w:val="right" w:pos="9360"/>
        </w:tabs>
        <w:rPr>
          <w:noProof/>
          <w:color w:val="000000"/>
          <w:sz w:val="28"/>
          <w:szCs w:val="28"/>
        </w:rPr>
      </w:pPr>
    </w:p>
    <w:p w:rsidR="00A37062" w:rsidRPr="001150FD" w:rsidRDefault="00A37062" w:rsidP="00A37062">
      <w:pPr>
        <w:pBdr>
          <w:bottom w:val="single" w:sz="4" w:space="1" w:color="auto"/>
        </w:pBdr>
        <w:tabs>
          <w:tab w:val="right" w:pos="9360"/>
        </w:tabs>
        <w:rPr>
          <w:color w:val="000000"/>
        </w:rPr>
      </w:pPr>
      <w:r w:rsidRPr="00A37062">
        <w:rPr>
          <w:rFonts w:eastAsia="Arial"/>
          <w:b/>
        </w:rPr>
        <w:t>Document Number</w:t>
      </w:r>
      <w:r>
        <w:rPr>
          <w:rFonts w:eastAsia="Arial"/>
        </w:rPr>
        <w:t>:</w:t>
      </w:r>
      <w:r w:rsidRPr="00DC129F">
        <w:t xml:space="preserve"> </w:t>
      </w:r>
      <w:r w:rsidRPr="00DC129F">
        <w:rPr>
          <w:rFonts w:eastAsia="Arial"/>
        </w:rPr>
        <w:t>ATI-</w:t>
      </w:r>
      <w:r>
        <w:rPr>
          <w:rFonts w:eastAsia="Arial"/>
        </w:rPr>
        <w:t>RfQ-001</w:t>
      </w:r>
      <w:r>
        <w:rPr>
          <w:noProof/>
          <w:color w:val="000000"/>
        </w:rPr>
        <w:tab/>
      </w:r>
      <w:r w:rsidRPr="00A37062">
        <w:rPr>
          <w:b/>
          <w:noProof/>
          <w:color w:val="000000"/>
        </w:rPr>
        <w:t>Issue Date:</w:t>
      </w:r>
      <w:r>
        <w:rPr>
          <w:noProof/>
          <w:color w:val="000000"/>
        </w:rPr>
        <w:t xml:space="preserve"> </w:t>
      </w:r>
      <w:r>
        <w:rPr>
          <w:noProof/>
        </w:rPr>
        <w:t xml:space="preserve">September </w:t>
      </w:r>
      <w:r w:rsidR="00025603">
        <w:rPr>
          <w:noProof/>
        </w:rPr>
        <w:t>10</w:t>
      </w:r>
      <w:r>
        <w:rPr>
          <w:noProof/>
        </w:rPr>
        <w:t>, 2018</w:t>
      </w:r>
    </w:p>
    <w:p w:rsidR="00BD21F3" w:rsidRPr="001150FD" w:rsidRDefault="00A37062" w:rsidP="00BD21F3">
      <w:pPr>
        <w:pBdr>
          <w:bottom w:val="single" w:sz="4" w:space="1" w:color="auto"/>
        </w:pBdr>
        <w:tabs>
          <w:tab w:val="right" w:pos="9360"/>
        </w:tabs>
        <w:rPr>
          <w:color w:val="000000"/>
        </w:rPr>
      </w:pPr>
      <w:r>
        <w:rPr>
          <w:rFonts w:eastAsia="Arial"/>
          <w:b/>
        </w:rPr>
        <w:t>Contact</w:t>
      </w:r>
      <w:r w:rsidR="00DC129F">
        <w:rPr>
          <w:rFonts w:eastAsia="Arial"/>
        </w:rPr>
        <w:t>:</w:t>
      </w:r>
      <w:r w:rsidR="00DC129F" w:rsidRPr="00DC129F">
        <w:t xml:space="preserve"> </w:t>
      </w:r>
      <w:r w:rsidR="00DE5D7E">
        <w:rPr>
          <w:rFonts w:eastAsia="Arial"/>
        </w:rPr>
        <w:t xml:space="preserve">Marylandrfq@axys.com </w:t>
      </w:r>
      <w:r w:rsidR="00BD21F3">
        <w:rPr>
          <w:noProof/>
          <w:color w:val="000000"/>
        </w:rPr>
        <w:tab/>
      </w:r>
      <w:r>
        <w:rPr>
          <w:b/>
          <w:noProof/>
          <w:color w:val="000000"/>
        </w:rPr>
        <w:t xml:space="preserve">Closing </w:t>
      </w:r>
      <w:r w:rsidRPr="00A37062">
        <w:rPr>
          <w:b/>
          <w:noProof/>
          <w:color w:val="000000"/>
        </w:rPr>
        <w:t>Date:</w:t>
      </w:r>
      <w:r>
        <w:rPr>
          <w:noProof/>
          <w:color w:val="000000"/>
        </w:rPr>
        <w:t xml:space="preserve"> </w:t>
      </w:r>
      <w:r>
        <w:rPr>
          <w:noProof/>
        </w:rPr>
        <w:t>October 15</w:t>
      </w:r>
      <w:r w:rsidRPr="00A37062">
        <w:rPr>
          <w:noProof/>
          <w:vertAlign w:val="superscript"/>
        </w:rPr>
        <w:t>th</w:t>
      </w:r>
      <w:r>
        <w:rPr>
          <w:noProof/>
        </w:rPr>
        <w:t xml:space="preserve">, 2018 </w:t>
      </w:r>
      <w:r>
        <w:rPr>
          <w:noProof/>
          <w:color w:val="000000"/>
        </w:rPr>
        <w:t>23:59 PST</w:t>
      </w:r>
    </w:p>
    <w:p w:rsidR="00BD21F3" w:rsidRPr="00DB7721" w:rsidRDefault="00A37062" w:rsidP="00BD21F3">
      <w:pPr>
        <w:rPr>
          <w:noProof/>
          <w:sz w:val="32"/>
          <w:szCs w:val="32"/>
        </w:rPr>
      </w:pPr>
      <w:r>
        <w:rPr>
          <w:noProof/>
          <w:sz w:val="32"/>
          <w:szCs w:val="32"/>
        </w:rPr>
        <w:t xml:space="preserve">Request for </w:t>
      </w:r>
      <w:r w:rsidR="005F786F">
        <w:rPr>
          <w:noProof/>
          <w:sz w:val="32"/>
          <w:szCs w:val="32"/>
        </w:rPr>
        <w:t>q</w:t>
      </w:r>
      <w:r>
        <w:rPr>
          <w:noProof/>
          <w:sz w:val="32"/>
          <w:szCs w:val="32"/>
        </w:rPr>
        <w:t>ualification</w:t>
      </w:r>
      <w:r w:rsidR="005F786F">
        <w:rPr>
          <w:noProof/>
          <w:sz w:val="32"/>
          <w:szCs w:val="32"/>
        </w:rPr>
        <w:t xml:space="preserve">: </w:t>
      </w:r>
      <w:r>
        <w:rPr>
          <w:noProof/>
          <w:sz w:val="32"/>
          <w:szCs w:val="32"/>
        </w:rPr>
        <w:t>FLIDAR offshore operation</w:t>
      </w:r>
      <w:r w:rsidR="00AF6B37">
        <w:rPr>
          <w:noProof/>
          <w:sz w:val="32"/>
          <w:szCs w:val="32"/>
        </w:rPr>
        <w:t xml:space="preserve"> support</w:t>
      </w:r>
    </w:p>
    <w:p w:rsidR="00BD21F3" w:rsidRPr="00EF5EA9" w:rsidRDefault="00BD21F3" w:rsidP="00BD21F3">
      <w:pPr>
        <w:tabs>
          <w:tab w:val="left" w:pos="1890"/>
        </w:tabs>
        <w:spacing w:after="0"/>
        <w:rPr>
          <w:rFonts w:ascii="Calibri Light" w:hAnsi="Calibri Light" w:cstheme="minorHAnsi"/>
          <w:bCs/>
          <w:color w:val="000000"/>
        </w:rPr>
      </w:pPr>
      <w:r>
        <w:rPr>
          <w:noProof/>
          <w:lang w:val="en-CA" w:eastAsia="en-CA"/>
        </w:rPr>
        <w:drawing>
          <wp:inline distT="0" distB="0" distL="0" distR="0" wp14:anchorId="009DE5B7" wp14:editId="44823D66">
            <wp:extent cx="5915025" cy="2851150"/>
            <wp:effectExtent l="152400" t="152400" r="371475" b="3683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XYS FLiDAR 6m.jpg"/>
                    <pic:cNvPicPr/>
                  </pic:nvPicPr>
                  <pic:blipFill rotWithShape="1">
                    <a:blip r:embed="rId10" cstate="print">
                      <a:extLst>
                        <a:ext uri="{28A0092B-C50C-407E-A947-70E740481C1C}">
                          <a14:useLocalDpi xmlns:a14="http://schemas.microsoft.com/office/drawing/2010/main" val="0"/>
                        </a:ext>
                      </a:extLst>
                    </a:blip>
                    <a:srcRect t="33333" r="5609"/>
                    <a:stretch/>
                  </pic:blipFill>
                  <pic:spPr bwMode="auto">
                    <a:xfrm>
                      <a:off x="0" y="0"/>
                      <a:ext cx="5915025" cy="2851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Pr="00EF5EA9">
        <w:rPr>
          <w:rFonts w:ascii="Calibri Light" w:hAnsi="Calibri Light" w:cstheme="minorHAnsi"/>
          <w:bCs/>
          <w:color w:val="000000"/>
        </w:rPr>
        <w:t>Prepared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D21F3" w:rsidTr="00D127FF">
        <w:trPr>
          <w:trHeight w:val="513"/>
        </w:trPr>
        <w:tc>
          <w:tcPr>
            <w:tcW w:w="4428" w:type="dxa"/>
          </w:tcPr>
          <w:p w:rsidR="00BD21F3" w:rsidRPr="008F22B2" w:rsidRDefault="00BD21F3" w:rsidP="00D127FF">
            <w:r w:rsidRPr="008F22B2">
              <w:t>AXYS Technologies</w:t>
            </w:r>
          </w:p>
        </w:tc>
        <w:tc>
          <w:tcPr>
            <w:tcW w:w="4428" w:type="dxa"/>
          </w:tcPr>
          <w:p w:rsidR="00BD21F3" w:rsidRDefault="00BD21F3" w:rsidP="00D127FF">
            <w:pPr>
              <w:rPr>
                <w:rFonts w:cstheme="minorHAnsi"/>
                <w:color w:val="000000"/>
                <w:spacing w:val="-2"/>
              </w:rPr>
            </w:pPr>
          </w:p>
        </w:tc>
      </w:tr>
      <w:tr w:rsidR="00BD21F3" w:rsidTr="00D127FF">
        <w:tc>
          <w:tcPr>
            <w:tcW w:w="4428" w:type="dxa"/>
          </w:tcPr>
          <w:p w:rsidR="00BD21F3" w:rsidRPr="00EF5EA9" w:rsidRDefault="00BD21F3" w:rsidP="00D127FF">
            <w:pPr>
              <w:rPr>
                <w:rFonts w:cstheme="minorHAnsi"/>
                <w:b/>
                <w:color w:val="000000"/>
                <w:spacing w:val="-2"/>
              </w:rPr>
            </w:pPr>
            <w:r w:rsidRPr="00EF5EA9">
              <w:rPr>
                <w:rFonts w:cstheme="minorHAnsi"/>
                <w:b/>
                <w:color w:val="000000"/>
                <w:spacing w:val="-2"/>
              </w:rPr>
              <w:t>Head Office</w:t>
            </w:r>
          </w:p>
        </w:tc>
        <w:tc>
          <w:tcPr>
            <w:tcW w:w="4428" w:type="dxa"/>
          </w:tcPr>
          <w:p w:rsidR="00BD21F3" w:rsidRPr="00EF5EA9" w:rsidRDefault="00BD21F3" w:rsidP="00D127FF">
            <w:pPr>
              <w:rPr>
                <w:rFonts w:cstheme="minorHAnsi"/>
                <w:b/>
                <w:color w:val="000000"/>
                <w:spacing w:val="-2"/>
              </w:rPr>
            </w:pPr>
            <w:r w:rsidRPr="00EF5EA9">
              <w:rPr>
                <w:rFonts w:cstheme="minorHAnsi"/>
                <w:b/>
                <w:color w:val="000000"/>
                <w:spacing w:val="-2"/>
              </w:rPr>
              <w:t>European Office</w:t>
            </w:r>
          </w:p>
        </w:tc>
      </w:tr>
      <w:tr w:rsidR="00BD21F3" w:rsidTr="00D127FF">
        <w:tc>
          <w:tcPr>
            <w:tcW w:w="4428" w:type="dxa"/>
          </w:tcPr>
          <w:p w:rsidR="00BD21F3" w:rsidRDefault="00BD21F3" w:rsidP="00D127FF">
            <w:pPr>
              <w:rPr>
                <w:rFonts w:cstheme="minorHAnsi"/>
                <w:color w:val="000000"/>
                <w:spacing w:val="-2"/>
              </w:rPr>
            </w:pPr>
            <w:r>
              <w:rPr>
                <w:rFonts w:cstheme="minorHAnsi"/>
                <w:color w:val="000000"/>
                <w:spacing w:val="-2"/>
              </w:rPr>
              <w:t>2045 Mills Road</w:t>
            </w:r>
          </w:p>
        </w:tc>
        <w:tc>
          <w:tcPr>
            <w:tcW w:w="4428" w:type="dxa"/>
          </w:tcPr>
          <w:p w:rsidR="00BD21F3" w:rsidRPr="00EF5EA9" w:rsidRDefault="00BD21F3" w:rsidP="00D127FF">
            <w:pPr>
              <w:rPr>
                <w:rFonts w:cstheme="minorHAnsi"/>
                <w:color w:val="000000"/>
                <w:spacing w:val="-2"/>
              </w:rPr>
            </w:pPr>
            <w:proofErr w:type="spellStart"/>
            <w:r w:rsidRPr="00EF5EA9">
              <w:rPr>
                <w:rFonts w:cstheme="minorHAnsi"/>
                <w:color w:val="000000"/>
                <w:spacing w:val="-2"/>
              </w:rPr>
              <w:t>Esplanadestraat</w:t>
            </w:r>
            <w:proofErr w:type="spellEnd"/>
            <w:r w:rsidRPr="00EF5EA9">
              <w:rPr>
                <w:rFonts w:cstheme="minorHAnsi"/>
                <w:color w:val="000000"/>
                <w:spacing w:val="-2"/>
              </w:rPr>
              <w:t xml:space="preserve"> 1 </w:t>
            </w:r>
          </w:p>
        </w:tc>
      </w:tr>
      <w:tr w:rsidR="00BD21F3" w:rsidTr="00D127FF">
        <w:tc>
          <w:tcPr>
            <w:tcW w:w="4428" w:type="dxa"/>
          </w:tcPr>
          <w:p w:rsidR="00BD21F3" w:rsidRDefault="00BD21F3" w:rsidP="00D127FF">
            <w:pPr>
              <w:rPr>
                <w:rFonts w:cstheme="minorHAnsi"/>
                <w:color w:val="000000"/>
                <w:spacing w:val="-2"/>
              </w:rPr>
            </w:pPr>
            <w:r>
              <w:rPr>
                <w:rFonts w:cstheme="minorHAnsi"/>
                <w:color w:val="000000"/>
                <w:spacing w:val="-2"/>
              </w:rPr>
              <w:t>Sidney, British Columbia</w:t>
            </w:r>
          </w:p>
        </w:tc>
        <w:tc>
          <w:tcPr>
            <w:tcW w:w="4428" w:type="dxa"/>
          </w:tcPr>
          <w:p w:rsidR="00BD21F3" w:rsidRPr="00EF5EA9" w:rsidRDefault="00BD21F3" w:rsidP="00D127FF">
            <w:pPr>
              <w:rPr>
                <w:rFonts w:cstheme="minorHAnsi"/>
                <w:color w:val="000000"/>
                <w:spacing w:val="-2"/>
              </w:rPr>
            </w:pPr>
            <w:r w:rsidRPr="00EF5EA9">
              <w:rPr>
                <w:rFonts w:cstheme="minorHAnsi"/>
                <w:color w:val="000000"/>
                <w:spacing w:val="-2"/>
              </w:rPr>
              <w:t>8400 Oostende</w:t>
            </w:r>
          </w:p>
        </w:tc>
      </w:tr>
      <w:tr w:rsidR="00BD21F3" w:rsidTr="00D127FF">
        <w:trPr>
          <w:trHeight w:val="323"/>
        </w:trPr>
        <w:tc>
          <w:tcPr>
            <w:tcW w:w="4428" w:type="dxa"/>
          </w:tcPr>
          <w:p w:rsidR="00BD21F3" w:rsidRDefault="00BD21F3" w:rsidP="00D127FF">
            <w:pPr>
              <w:rPr>
                <w:rFonts w:cstheme="minorHAnsi"/>
                <w:color w:val="000000"/>
                <w:spacing w:val="-2"/>
              </w:rPr>
            </w:pPr>
            <w:r>
              <w:rPr>
                <w:rFonts w:cstheme="minorHAnsi"/>
                <w:color w:val="000000"/>
                <w:spacing w:val="-2"/>
              </w:rPr>
              <w:t>Canada</w:t>
            </w:r>
          </w:p>
        </w:tc>
        <w:tc>
          <w:tcPr>
            <w:tcW w:w="4428" w:type="dxa"/>
          </w:tcPr>
          <w:p w:rsidR="00BD21F3" w:rsidRPr="00EF5EA9" w:rsidRDefault="00BD21F3" w:rsidP="00D127FF">
            <w:pPr>
              <w:rPr>
                <w:rFonts w:cstheme="minorHAnsi"/>
                <w:color w:val="000000"/>
                <w:spacing w:val="-2"/>
              </w:rPr>
            </w:pPr>
            <w:r w:rsidRPr="00EF5EA9">
              <w:rPr>
                <w:rFonts w:cstheme="minorHAnsi"/>
                <w:color w:val="000000"/>
                <w:spacing w:val="-2"/>
              </w:rPr>
              <w:t>Belgium</w:t>
            </w:r>
          </w:p>
        </w:tc>
      </w:tr>
      <w:tr w:rsidR="00BD21F3" w:rsidTr="00D127FF">
        <w:trPr>
          <w:trHeight w:val="440"/>
        </w:trPr>
        <w:tc>
          <w:tcPr>
            <w:tcW w:w="4428" w:type="dxa"/>
            <w:vAlign w:val="bottom"/>
          </w:tcPr>
          <w:p w:rsidR="00BD21F3" w:rsidRDefault="006D7EA7" w:rsidP="00D127FF">
            <w:pPr>
              <w:rPr>
                <w:rFonts w:cstheme="minorHAnsi"/>
                <w:color w:val="000000"/>
                <w:spacing w:val="-2"/>
              </w:rPr>
            </w:pPr>
            <w:hyperlink r:id="rId11" w:history="1">
              <w:r w:rsidR="00BD21F3" w:rsidRPr="00FC0AD1">
                <w:rPr>
                  <w:rStyle w:val="Hyperlink"/>
                  <w:rFonts w:cstheme="minorHAnsi"/>
                  <w:spacing w:val="-2"/>
                </w:rPr>
                <w:t>www.axystechnologies.com</w:t>
              </w:r>
            </w:hyperlink>
          </w:p>
        </w:tc>
        <w:tc>
          <w:tcPr>
            <w:tcW w:w="4428" w:type="dxa"/>
          </w:tcPr>
          <w:p w:rsidR="00BD21F3" w:rsidRDefault="00BD21F3" w:rsidP="00D127FF">
            <w:pPr>
              <w:rPr>
                <w:rFonts w:cstheme="minorHAnsi"/>
                <w:color w:val="000000"/>
                <w:spacing w:val="-2"/>
              </w:rPr>
            </w:pPr>
          </w:p>
        </w:tc>
      </w:tr>
    </w:tbl>
    <w:p w:rsidR="00BD21F3" w:rsidRPr="00FC0AD1" w:rsidRDefault="00BD21F3" w:rsidP="00BD21F3">
      <w:pPr>
        <w:pBdr>
          <w:bottom w:val="single" w:sz="6" w:space="1" w:color="404040" w:themeColor="text1" w:themeTint="BF"/>
        </w:pBdr>
        <w:spacing w:after="0"/>
        <w:rPr>
          <w:rFonts w:cstheme="minorHAnsi"/>
          <w:color w:val="000000"/>
          <w:spacing w:val="-2"/>
        </w:rPr>
      </w:pPr>
    </w:p>
    <w:p w:rsidR="00B72059" w:rsidRDefault="00B72059">
      <w:pPr>
        <w:rPr>
          <w:rFonts w:ascii="Calibri Light" w:hAnsi="Calibri Light" w:cstheme="minorHAnsi"/>
          <w:bCs/>
          <w:color w:val="000000"/>
        </w:rPr>
      </w:pPr>
      <w:r>
        <w:rPr>
          <w:rFonts w:ascii="Calibri Light" w:hAnsi="Calibri Light" w:cstheme="minorHAnsi"/>
          <w:bCs/>
          <w:color w:val="000000"/>
        </w:rPr>
        <w:br w:type="page"/>
      </w:r>
    </w:p>
    <w:sdt>
      <w:sdtPr>
        <w:rPr>
          <w:rFonts w:asciiTheme="minorHAnsi" w:eastAsiaTheme="minorHAnsi" w:hAnsiTheme="minorHAnsi" w:cstheme="minorBidi"/>
          <w:color w:val="auto"/>
          <w:sz w:val="22"/>
          <w:szCs w:val="22"/>
        </w:rPr>
        <w:id w:val="829798561"/>
        <w:docPartObj>
          <w:docPartGallery w:val="Table of Contents"/>
          <w:docPartUnique/>
        </w:docPartObj>
      </w:sdtPr>
      <w:sdtEndPr>
        <w:rPr>
          <w:b/>
          <w:bCs/>
          <w:noProof/>
        </w:rPr>
      </w:sdtEndPr>
      <w:sdtContent>
        <w:p w:rsidR="00BD21F3" w:rsidRDefault="00BD21F3" w:rsidP="00F03457">
          <w:pPr>
            <w:pStyle w:val="TOCHeading"/>
          </w:pPr>
          <w:r>
            <w:t>Contents</w:t>
          </w:r>
        </w:p>
        <w:p w:rsidR="00025603" w:rsidRDefault="00BD21F3">
          <w:pPr>
            <w:pStyle w:val="TOC2"/>
            <w:tabs>
              <w:tab w:val="left" w:pos="660"/>
              <w:tab w:val="right" w:leader="dot" w:pos="93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524354134" w:history="1">
            <w:r w:rsidR="00025603" w:rsidRPr="00537ABC">
              <w:rPr>
                <w:rStyle w:val="Hyperlink"/>
                <w:noProof/>
              </w:rPr>
              <w:t>1.</w:t>
            </w:r>
            <w:r w:rsidR="00025603">
              <w:rPr>
                <w:rFonts w:eastAsiaTheme="minorEastAsia"/>
                <w:noProof/>
                <w:lang w:val="en-CA" w:eastAsia="en-CA"/>
              </w:rPr>
              <w:tab/>
            </w:r>
            <w:r w:rsidR="00025603" w:rsidRPr="00537ABC">
              <w:rPr>
                <w:rStyle w:val="Hyperlink"/>
                <w:noProof/>
              </w:rPr>
              <w:t>Background</w:t>
            </w:r>
            <w:r w:rsidR="00025603">
              <w:rPr>
                <w:noProof/>
                <w:webHidden/>
              </w:rPr>
              <w:tab/>
            </w:r>
            <w:r w:rsidR="00025603">
              <w:rPr>
                <w:noProof/>
                <w:webHidden/>
              </w:rPr>
              <w:fldChar w:fldCharType="begin"/>
            </w:r>
            <w:r w:rsidR="00025603">
              <w:rPr>
                <w:noProof/>
                <w:webHidden/>
              </w:rPr>
              <w:instrText xml:space="preserve"> PAGEREF _Toc524354134 \h </w:instrText>
            </w:r>
            <w:r w:rsidR="00025603">
              <w:rPr>
                <w:noProof/>
                <w:webHidden/>
              </w:rPr>
            </w:r>
            <w:r w:rsidR="00025603">
              <w:rPr>
                <w:noProof/>
                <w:webHidden/>
              </w:rPr>
              <w:fldChar w:fldCharType="separate"/>
            </w:r>
            <w:r w:rsidR="00025603">
              <w:rPr>
                <w:noProof/>
                <w:webHidden/>
              </w:rPr>
              <w:t>1</w:t>
            </w:r>
            <w:r w:rsidR="00025603">
              <w:rPr>
                <w:noProof/>
                <w:webHidden/>
              </w:rPr>
              <w:fldChar w:fldCharType="end"/>
            </w:r>
          </w:hyperlink>
        </w:p>
        <w:p w:rsidR="00025603" w:rsidRDefault="00025603">
          <w:pPr>
            <w:pStyle w:val="TOC2"/>
            <w:tabs>
              <w:tab w:val="left" w:pos="660"/>
              <w:tab w:val="right" w:leader="dot" w:pos="9350"/>
            </w:tabs>
            <w:rPr>
              <w:rFonts w:eastAsiaTheme="minorEastAsia"/>
              <w:noProof/>
              <w:lang w:val="en-CA" w:eastAsia="en-CA"/>
            </w:rPr>
          </w:pPr>
          <w:hyperlink w:anchor="_Toc524354135" w:history="1">
            <w:r w:rsidRPr="00537ABC">
              <w:rPr>
                <w:rStyle w:val="Hyperlink"/>
                <w:noProof/>
              </w:rPr>
              <w:t>2.</w:t>
            </w:r>
            <w:r>
              <w:rPr>
                <w:rFonts w:eastAsiaTheme="minorEastAsia"/>
                <w:noProof/>
                <w:lang w:val="en-CA" w:eastAsia="en-CA"/>
              </w:rPr>
              <w:tab/>
            </w:r>
            <w:r w:rsidRPr="00537ABC">
              <w:rPr>
                <w:rStyle w:val="Hyperlink"/>
                <w:noProof/>
              </w:rPr>
              <w:t>Seeking Maryland Providers</w:t>
            </w:r>
            <w:r>
              <w:rPr>
                <w:noProof/>
                <w:webHidden/>
              </w:rPr>
              <w:tab/>
            </w:r>
            <w:r>
              <w:rPr>
                <w:noProof/>
                <w:webHidden/>
              </w:rPr>
              <w:fldChar w:fldCharType="begin"/>
            </w:r>
            <w:r>
              <w:rPr>
                <w:noProof/>
                <w:webHidden/>
              </w:rPr>
              <w:instrText xml:space="preserve"> PAGEREF _Toc524354135 \h </w:instrText>
            </w:r>
            <w:r>
              <w:rPr>
                <w:noProof/>
                <w:webHidden/>
              </w:rPr>
            </w:r>
            <w:r>
              <w:rPr>
                <w:noProof/>
                <w:webHidden/>
              </w:rPr>
              <w:fldChar w:fldCharType="separate"/>
            </w:r>
            <w:r>
              <w:rPr>
                <w:noProof/>
                <w:webHidden/>
              </w:rPr>
              <w:t>1</w:t>
            </w:r>
            <w:r>
              <w:rPr>
                <w:noProof/>
                <w:webHidden/>
              </w:rPr>
              <w:fldChar w:fldCharType="end"/>
            </w:r>
          </w:hyperlink>
        </w:p>
        <w:p w:rsidR="00025603" w:rsidRDefault="00025603">
          <w:pPr>
            <w:pStyle w:val="TOC2"/>
            <w:tabs>
              <w:tab w:val="left" w:pos="660"/>
              <w:tab w:val="right" w:leader="dot" w:pos="9350"/>
            </w:tabs>
            <w:rPr>
              <w:rFonts w:eastAsiaTheme="minorEastAsia"/>
              <w:noProof/>
              <w:lang w:val="en-CA" w:eastAsia="en-CA"/>
            </w:rPr>
          </w:pPr>
          <w:hyperlink w:anchor="_Toc524354136" w:history="1">
            <w:r w:rsidRPr="00537ABC">
              <w:rPr>
                <w:rStyle w:val="Hyperlink"/>
                <w:noProof/>
              </w:rPr>
              <w:t>3.</w:t>
            </w:r>
            <w:r>
              <w:rPr>
                <w:rFonts w:eastAsiaTheme="minorEastAsia"/>
                <w:noProof/>
                <w:lang w:val="en-CA" w:eastAsia="en-CA"/>
              </w:rPr>
              <w:tab/>
            </w:r>
            <w:r w:rsidRPr="00537ABC">
              <w:rPr>
                <w:rStyle w:val="Hyperlink"/>
                <w:noProof/>
              </w:rPr>
              <w:t>Request for Qualifications Process</w:t>
            </w:r>
            <w:r>
              <w:rPr>
                <w:noProof/>
                <w:webHidden/>
              </w:rPr>
              <w:tab/>
            </w:r>
            <w:r>
              <w:rPr>
                <w:noProof/>
                <w:webHidden/>
              </w:rPr>
              <w:fldChar w:fldCharType="begin"/>
            </w:r>
            <w:r>
              <w:rPr>
                <w:noProof/>
                <w:webHidden/>
              </w:rPr>
              <w:instrText xml:space="preserve"> PAGEREF _Toc524354136 \h </w:instrText>
            </w:r>
            <w:r>
              <w:rPr>
                <w:noProof/>
                <w:webHidden/>
              </w:rPr>
            </w:r>
            <w:r>
              <w:rPr>
                <w:noProof/>
                <w:webHidden/>
              </w:rPr>
              <w:fldChar w:fldCharType="separate"/>
            </w:r>
            <w:r>
              <w:rPr>
                <w:noProof/>
                <w:webHidden/>
              </w:rPr>
              <w:t>2</w:t>
            </w:r>
            <w:r>
              <w:rPr>
                <w:noProof/>
                <w:webHidden/>
              </w:rPr>
              <w:fldChar w:fldCharType="end"/>
            </w:r>
          </w:hyperlink>
        </w:p>
        <w:p w:rsidR="00025603" w:rsidRDefault="00025603">
          <w:pPr>
            <w:pStyle w:val="TOC2"/>
            <w:tabs>
              <w:tab w:val="left" w:pos="660"/>
              <w:tab w:val="right" w:leader="dot" w:pos="9350"/>
            </w:tabs>
            <w:rPr>
              <w:rFonts w:eastAsiaTheme="minorEastAsia"/>
              <w:noProof/>
              <w:lang w:val="en-CA" w:eastAsia="en-CA"/>
            </w:rPr>
          </w:pPr>
          <w:hyperlink w:anchor="_Toc524354137" w:history="1">
            <w:r w:rsidRPr="00537ABC">
              <w:rPr>
                <w:rStyle w:val="Hyperlink"/>
                <w:noProof/>
              </w:rPr>
              <w:t>4.</w:t>
            </w:r>
            <w:r>
              <w:rPr>
                <w:rFonts w:eastAsiaTheme="minorEastAsia"/>
                <w:noProof/>
                <w:lang w:val="en-CA" w:eastAsia="en-CA"/>
              </w:rPr>
              <w:tab/>
            </w:r>
            <w:r w:rsidRPr="00537ABC">
              <w:rPr>
                <w:rStyle w:val="Hyperlink"/>
                <w:noProof/>
              </w:rPr>
              <w:t>Services Needed and Minimum Requirements</w:t>
            </w:r>
            <w:r>
              <w:rPr>
                <w:noProof/>
                <w:webHidden/>
              </w:rPr>
              <w:tab/>
            </w:r>
            <w:r>
              <w:rPr>
                <w:noProof/>
                <w:webHidden/>
              </w:rPr>
              <w:fldChar w:fldCharType="begin"/>
            </w:r>
            <w:r>
              <w:rPr>
                <w:noProof/>
                <w:webHidden/>
              </w:rPr>
              <w:instrText xml:space="preserve"> PAGEREF _Toc524354137 \h </w:instrText>
            </w:r>
            <w:r>
              <w:rPr>
                <w:noProof/>
                <w:webHidden/>
              </w:rPr>
            </w:r>
            <w:r>
              <w:rPr>
                <w:noProof/>
                <w:webHidden/>
              </w:rPr>
              <w:fldChar w:fldCharType="separate"/>
            </w:r>
            <w:r>
              <w:rPr>
                <w:noProof/>
                <w:webHidden/>
              </w:rPr>
              <w:t>4</w:t>
            </w:r>
            <w:r>
              <w:rPr>
                <w:noProof/>
                <w:webHidden/>
              </w:rPr>
              <w:fldChar w:fldCharType="end"/>
            </w:r>
          </w:hyperlink>
        </w:p>
        <w:p w:rsidR="00025603" w:rsidRDefault="00025603">
          <w:pPr>
            <w:pStyle w:val="TOC2"/>
            <w:tabs>
              <w:tab w:val="left" w:pos="660"/>
              <w:tab w:val="right" w:leader="dot" w:pos="9350"/>
            </w:tabs>
            <w:rPr>
              <w:rFonts w:eastAsiaTheme="minorEastAsia"/>
              <w:noProof/>
              <w:lang w:val="en-CA" w:eastAsia="en-CA"/>
            </w:rPr>
          </w:pPr>
          <w:hyperlink w:anchor="_Toc524354138" w:history="1">
            <w:r w:rsidRPr="00537ABC">
              <w:rPr>
                <w:rStyle w:val="Hyperlink"/>
                <w:noProof/>
              </w:rPr>
              <w:t>5.</w:t>
            </w:r>
            <w:r>
              <w:rPr>
                <w:rFonts w:eastAsiaTheme="minorEastAsia"/>
                <w:noProof/>
                <w:lang w:val="en-CA" w:eastAsia="en-CA"/>
              </w:rPr>
              <w:tab/>
            </w:r>
            <w:r w:rsidRPr="00537ABC">
              <w:rPr>
                <w:rStyle w:val="Hyperlink"/>
                <w:noProof/>
              </w:rPr>
              <w:t>General Summary</w:t>
            </w:r>
            <w:r>
              <w:rPr>
                <w:noProof/>
                <w:webHidden/>
              </w:rPr>
              <w:tab/>
            </w:r>
            <w:r>
              <w:rPr>
                <w:noProof/>
                <w:webHidden/>
              </w:rPr>
              <w:fldChar w:fldCharType="begin"/>
            </w:r>
            <w:r>
              <w:rPr>
                <w:noProof/>
                <w:webHidden/>
              </w:rPr>
              <w:instrText xml:space="preserve"> PAGEREF _Toc524354138 \h </w:instrText>
            </w:r>
            <w:r>
              <w:rPr>
                <w:noProof/>
                <w:webHidden/>
              </w:rPr>
            </w:r>
            <w:r>
              <w:rPr>
                <w:noProof/>
                <w:webHidden/>
              </w:rPr>
              <w:fldChar w:fldCharType="separate"/>
            </w:r>
            <w:r>
              <w:rPr>
                <w:noProof/>
                <w:webHidden/>
              </w:rPr>
              <w:t>6</w:t>
            </w:r>
            <w:r>
              <w:rPr>
                <w:noProof/>
                <w:webHidden/>
              </w:rPr>
              <w:fldChar w:fldCharType="end"/>
            </w:r>
          </w:hyperlink>
        </w:p>
        <w:p w:rsidR="00BD21F3" w:rsidRDefault="00BD21F3">
          <w:r>
            <w:rPr>
              <w:b/>
              <w:bCs/>
              <w:noProof/>
            </w:rPr>
            <w:fldChar w:fldCharType="end"/>
          </w:r>
        </w:p>
      </w:sdtContent>
    </w:sdt>
    <w:p w:rsidR="00BD21F3" w:rsidRDefault="00BD21F3" w:rsidP="00F03457">
      <w:pPr>
        <w:pStyle w:val="Heading1"/>
        <w:sectPr w:rsidR="00BD21F3">
          <w:pgSz w:w="12240" w:h="15840"/>
          <w:pgMar w:top="1440" w:right="1440" w:bottom="1440" w:left="1440" w:header="720" w:footer="720" w:gutter="0"/>
          <w:cols w:space="720"/>
          <w:docGrid w:linePitch="360"/>
        </w:sectPr>
      </w:pPr>
    </w:p>
    <w:p w:rsidR="003D50F2" w:rsidRDefault="003D50F2" w:rsidP="00044CF3">
      <w:pPr>
        <w:pStyle w:val="Heading2"/>
      </w:pPr>
      <w:bookmarkStart w:id="0" w:name="_Ref523769523"/>
      <w:bookmarkStart w:id="1" w:name="_Toc524354134"/>
      <w:r>
        <w:t>Background</w:t>
      </w:r>
      <w:bookmarkEnd w:id="1"/>
    </w:p>
    <w:p w:rsidR="003D50F2" w:rsidRDefault="003D50F2" w:rsidP="003D50F2">
      <w:r>
        <w:t>AXYS Technologies, Inc. (AXYS) has more than forty years of experience as a world leader in remote environmental monitoring.  Our FLiDAR Wind</w:t>
      </w:r>
      <w:r w:rsidR="00795E08">
        <w:t>S</w:t>
      </w:r>
      <w:r>
        <w:t>entinel buoys are used by offshore wind farm developers to assess</w:t>
      </w:r>
      <w:r w:rsidR="00BD09E8">
        <w:t xml:space="preserve"> the</w:t>
      </w:r>
      <w:r>
        <w:t xml:space="preserve"> </w:t>
      </w:r>
      <w:r w:rsidR="00BD09E8">
        <w:t>wind resource needed to determine the energy potential of their wind farm site</w:t>
      </w:r>
      <w:r>
        <w:t>.  These are multi-year projects, with often several projects in a region going concurrently.  AXYS owns and operates the buoys and the data network, providing a full turnkey solution that is suitable for harsh environments.</w:t>
      </w:r>
    </w:p>
    <w:p w:rsidR="003D50F2" w:rsidRPr="00484694" w:rsidRDefault="003D50F2" w:rsidP="00484694">
      <w:r>
        <w:t xml:space="preserve">For each geographic area that AXYS operates in, we build a network of local suppliers who can provide one-off or ongoing support for our onshore and offshore activities. We look to work with reliable solution partners who are interested in the opportunity to enter the offshore wind market at its early stages.  </w:t>
      </w:r>
    </w:p>
    <w:p w:rsidR="00042B7E" w:rsidRDefault="003D50F2" w:rsidP="00044CF3">
      <w:pPr>
        <w:pStyle w:val="Heading2"/>
      </w:pPr>
      <w:bookmarkStart w:id="2" w:name="_Toc524354135"/>
      <w:r>
        <w:t>Seeking Maryland Providers</w:t>
      </w:r>
      <w:bookmarkEnd w:id="0"/>
      <w:bookmarkEnd w:id="2"/>
      <w:r w:rsidR="00A37062">
        <w:t xml:space="preserve"> </w:t>
      </w:r>
    </w:p>
    <w:p w:rsidR="00AF6B37" w:rsidRDefault="00A37062" w:rsidP="00A37062">
      <w:r>
        <w:t xml:space="preserve">AXYS is looking </w:t>
      </w:r>
      <w:r w:rsidR="003D50F2">
        <w:t xml:space="preserve">to expand our existing supplier network with additional qualified suppliers </w:t>
      </w:r>
      <w:r w:rsidR="00025603">
        <w:t>able to</w:t>
      </w:r>
      <w:r w:rsidR="00AF6B37">
        <w:t xml:space="preserve"> support </w:t>
      </w:r>
      <w:r w:rsidR="003D50F2">
        <w:t>an</w:t>
      </w:r>
      <w:r w:rsidR="006B781F">
        <w:t xml:space="preserve"> upcoming</w:t>
      </w:r>
      <w:r w:rsidR="00AF6B37">
        <w:t xml:space="preserve"> floating LiDAR </w:t>
      </w:r>
      <w:r w:rsidR="006B781F">
        <w:t>measurement campaign</w:t>
      </w:r>
      <w:r w:rsidR="00025603">
        <w:t xml:space="preserve"> with Maryland In-State expenditures (see 3C for definition)</w:t>
      </w:r>
      <w:r w:rsidR="00AF6B37">
        <w:t>. The AXYS FLiDAR WindSentinel will be deployed to a location northeast of Ocean City’s coastline for at least a year starting around January 2019</w:t>
      </w:r>
      <w:r w:rsidR="003D50F2">
        <w:t>, with local preparation activities to begin in October</w:t>
      </w:r>
      <w:r w:rsidR="00AF6B37">
        <w:t xml:space="preserve">. </w:t>
      </w:r>
      <w:r w:rsidR="009366C3">
        <w:t>To support our F</w:t>
      </w:r>
      <w:r w:rsidR="00795E08">
        <w:t>L</w:t>
      </w:r>
      <w:r w:rsidR="009366C3">
        <w:t>iDAR campaign, we are seeking a variety of services</w:t>
      </w:r>
      <w:r w:rsidR="00227CF2">
        <w:t>:</w:t>
      </w:r>
    </w:p>
    <w:p w:rsidR="00AF6B37" w:rsidRDefault="00AF6B37" w:rsidP="00AF6B37">
      <w:pPr>
        <w:pStyle w:val="ListParagraph"/>
        <w:numPr>
          <w:ilvl w:val="0"/>
          <w:numId w:val="21"/>
        </w:numPr>
      </w:pPr>
      <w:r w:rsidRPr="00AF6B37">
        <w:rPr>
          <w:b/>
        </w:rPr>
        <w:t>V</w:t>
      </w:r>
      <w:r w:rsidR="00A37062" w:rsidRPr="00AF6B37">
        <w:rPr>
          <w:b/>
        </w:rPr>
        <w:t>essel providers</w:t>
      </w:r>
      <w:r w:rsidR="00A37062">
        <w:t xml:space="preserve"> to support </w:t>
      </w:r>
      <w:r w:rsidR="00F51E56">
        <w:t>our floating LiDAR</w:t>
      </w:r>
      <w:r w:rsidR="00A37062">
        <w:t xml:space="preserve"> operations, </w:t>
      </w:r>
      <w:r w:rsidR="002659C0">
        <w:t xml:space="preserve">primarily </w:t>
      </w:r>
      <w:r w:rsidR="00A37062">
        <w:t>deployment and recovery of the FL</w:t>
      </w:r>
      <w:r w:rsidR="00F51E56">
        <w:t>i</w:t>
      </w:r>
      <w:r w:rsidR="00A37062">
        <w:t xml:space="preserve">DAR </w:t>
      </w:r>
      <w:r w:rsidR="00F51E56">
        <w:t>WindSentinel</w:t>
      </w:r>
      <w:r w:rsidR="002659C0">
        <w:t xml:space="preserve"> and its mooring, or the transport of personnel for transfer at sea</w:t>
      </w:r>
      <w:r w:rsidR="00795E08">
        <w:t>;</w:t>
      </w:r>
      <w:r w:rsidR="00227CF2">
        <w:t xml:space="preserve"> </w:t>
      </w:r>
    </w:p>
    <w:p w:rsidR="005435C4" w:rsidRDefault="00AF6B37" w:rsidP="00AF6B37">
      <w:pPr>
        <w:pStyle w:val="ListParagraph"/>
        <w:numPr>
          <w:ilvl w:val="0"/>
          <w:numId w:val="21"/>
        </w:numPr>
      </w:pPr>
      <w:r>
        <w:rPr>
          <w:b/>
        </w:rPr>
        <w:t xml:space="preserve">Port-side equipment </w:t>
      </w:r>
      <w:r w:rsidR="006B781F" w:rsidRPr="006B781F">
        <w:t>for</w:t>
      </w:r>
      <w:r w:rsidR="006B781F">
        <w:rPr>
          <w:b/>
        </w:rPr>
        <w:t xml:space="preserve"> </w:t>
      </w:r>
      <w:r w:rsidR="002659C0" w:rsidRPr="00795E08">
        <w:t>managing the</w:t>
      </w:r>
      <w:r w:rsidR="002659C0">
        <w:rPr>
          <w:b/>
        </w:rPr>
        <w:t xml:space="preserve"> </w:t>
      </w:r>
      <w:r w:rsidR="005435C4">
        <w:t>FLiDAR WindSentinel</w:t>
      </w:r>
      <w:r w:rsidR="002659C0">
        <w:t xml:space="preserve">, including but not limited to </w:t>
      </w:r>
      <w:r>
        <w:t>cranes, stairs, forklifts</w:t>
      </w:r>
      <w:r w:rsidR="005435C4">
        <w:t xml:space="preserve"> </w:t>
      </w:r>
      <w:r w:rsidR="006B781F">
        <w:t xml:space="preserve">will need </w:t>
      </w:r>
      <w:r w:rsidR="005435C4">
        <w:t>to be rented at a port convenient to the project location;</w:t>
      </w:r>
    </w:p>
    <w:p w:rsidR="002659C0" w:rsidRDefault="005435C4" w:rsidP="00AF6B37">
      <w:pPr>
        <w:pStyle w:val="ListParagraph"/>
        <w:numPr>
          <w:ilvl w:val="0"/>
          <w:numId w:val="21"/>
        </w:numPr>
      </w:pPr>
      <w:r>
        <w:rPr>
          <w:b/>
        </w:rPr>
        <w:t>Operation coordination</w:t>
      </w:r>
      <w:r>
        <w:t xml:space="preserve"> to </w:t>
      </w:r>
      <w:r w:rsidR="002659C0">
        <w:t>aid with local project coordination of vessels, port space, equipment and personnel</w:t>
      </w:r>
      <w:r>
        <w:t xml:space="preserve">; </w:t>
      </w:r>
    </w:p>
    <w:p w:rsidR="00C943CA" w:rsidRDefault="00C943CA" w:rsidP="00AF6B37">
      <w:pPr>
        <w:pStyle w:val="ListParagraph"/>
        <w:numPr>
          <w:ilvl w:val="0"/>
          <w:numId w:val="21"/>
        </w:numPr>
      </w:pPr>
      <w:r>
        <w:rPr>
          <w:b/>
        </w:rPr>
        <w:t xml:space="preserve">Mooring support </w:t>
      </w:r>
      <w:r w:rsidRPr="00484694">
        <w:t>in the form of mooring design review, component sourcing and certification</w:t>
      </w:r>
      <w:r>
        <w:rPr>
          <w:b/>
        </w:rPr>
        <w:t>;</w:t>
      </w:r>
    </w:p>
    <w:p w:rsidR="00C943CA" w:rsidRDefault="00795E08" w:rsidP="00AF6B37">
      <w:pPr>
        <w:pStyle w:val="ListParagraph"/>
        <w:numPr>
          <w:ilvl w:val="0"/>
          <w:numId w:val="21"/>
        </w:numPr>
      </w:pPr>
      <w:r>
        <w:rPr>
          <w:b/>
        </w:rPr>
        <w:t>Onshore f</w:t>
      </w:r>
      <w:r w:rsidR="002659C0">
        <w:rPr>
          <w:b/>
        </w:rPr>
        <w:t xml:space="preserve">ield </w:t>
      </w:r>
      <w:r>
        <w:rPr>
          <w:b/>
        </w:rPr>
        <w:t>t</w:t>
      </w:r>
      <w:r w:rsidR="002659C0">
        <w:rPr>
          <w:b/>
        </w:rPr>
        <w:t xml:space="preserve">echnicians </w:t>
      </w:r>
      <w:r w:rsidRPr="00795E08">
        <w:t>with</w:t>
      </w:r>
      <w:r>
        <w:rPr>
          <w:b/>
        </w:rPr>
        <w:t xml:space="preserve"> </w:t>
      </w:r>
      <w:r>
        <w:t xml:space="preserve">current applicable H&amp;S qualifications </w:t>
      </w:r>
      <w:r w:rsidR="002659C0" w:rsidRPr="00484694">
        <w:t>t</w:t>
      </w:r>
      <w:r w:rsidR="002659C0">
        <w:t>hat could be trained t</w:t>
      </w:r>
      <w:r w:rsidR="002659C0" w:rsidRPr="00484694">
        <w:t>o support onshore commissioning, decommissioning, maintenance and repair</w:t>
      </w:r>
      <w:r w:rsidR="00C943CA">
        <w:t xml:space="preserve"> port-side;</w:t>
      </w:r>
    </w:p>
    <w:p w:rsidR="005435C4" w:rsidRDefault="00C943CA" w:rsidP="00AF6B37">
      <w:pPr>
        <w:pStyle w:val="ListParagraph"/>
        <w:numPr>
          <w:ilvl w:val="0"/>
          <w:numId w:val="21"/>
        </w:numPr>
      </w:pPr>
      <w:r>
        <w:rPr>
          <w:b/>
        </w:rPr>
        <w:t>Offshore</w:t>
      </w:r>
      <w:r w:rsidR="002659C0" w:rsidRPr="002659C0">
        <w:rPr>
          <w:b/>
        </w:rPr>
        <w:t xml:space="preserve"> </w:t>
      </w:r>
      <w:r w:rsidR="00795E08">
        <w:rPr>
          <w:b/>
        </w:rPr>
        <w:t>field technicians</w:t>
      </w:r>
      <w:r w:rsidR="002659C0">
        <w:t xml:space="preserve"> </w:t>
      </w:r>
      <w:r w:rsidR="00795E08" w:rsidRPr="00795E08">
        <w:t>with</w:t>
      </w:r>
      <w:r w:rsidR="00795E08">
        <w:rPr>
          <w:b/>
        </w:rPr>
        <w:t xml:space="preserve"> </w:t>
      </w:r>
      <w:r w:rsidR="00795E08">
        <w:t xml:space="preserve">current applicable H&amp;S qualifications and </w:t>
      </w:r>
      <w:r w:rsidR="002659C0">
        <w:t xml:space="preserve">experienced with </w:t>
      </w:r>
      <w:r w:rsidR="002659C0" w:rsidRPr="00484694">
        <w:t>offshore deployment and recovery</w:t>
      </w:r>
      <w:r w:rsidR="003D50F2">
        <w:t xml:space="preserve"> and/or maintenance at sea</w:t>
      </w:r>
      <w:r w:rsidR="002659C0" w:rsidRPr="00484694">
        <w:t xml:space="preserve">; </w:t>
      </w:r>
    </w:p>
    <w:p w:rsidR="003B0BC0" w:rsidRDefault="005435C4" w:rsidP="00484694">
      <w:pPr>
        <w:pStyle w:val="ListParagraph"/>
        <w:numPr>
          <w:ilvl w:val="0"/>
          <w:numId w:val="21"/>
        </w:numPr>
      </w:pPr>
      <w:r w:rsidRPr="005435C4">
        <w:rPr>
          <w:b/>
        </w:rPr>
        <w:t>Logistics and storage</w:t>
      </w:r>
      <w:r w:rsidRPr="00484694">
        <w:rPr>
          <w:b/>
        </w:rPr>
        <w:t xml:space="preserve"> </w:t>
      </w:r>
      <w:r w:rsidRPr="00484694">
        <w:t xml:space="preserve">to support the transportation of the FLiDAR WindSentinel </w:t>
      </w:r>
      <w:r w:rsidR="007E7A66" w:rsidRPr="00484694">
        <w:t>a</w:t>
      </w:r>
      <w:r w:rsidR="003B0BC0" w:rsidRPr="00484694">
        <w:t>nd coordinat</w:t>
      </w:r>
      <w:r w:rsidR="00795E08">
        <w:t>ion</w:t>
      </w:r>
      <w:r w:rsidR="003B0BC0" w:rsidRPr="00484694">
        <w:t xml:space="preserve"> for receipt and pick-up of goods, deliver </w:t>
      </w:r>
      <w:r w:rsidR="002659C0" w:rsidRPr="00484694">
        <w:t xml:space="preserve">parts </w:t>
      </w:r>
      <w:r w:rsidRPr="00484694">
        <w:t>to site</w:t>
      </w:r>
      <w:r w:rsidR="003B0BC0" w:rsidRPr="00484694">
        <w:t xml:space="preserve">, and provide a </w:t>
      </w:r>
      <w:r w:rsidRPr="00484694">
        <w:t>storage space for spare parts inventory and tools for the duration of the project</w:t>
      </w:r>
      <w:r w:rsidR="00536E6B">
        <w:t xml:space="preserve">; and, </w:t>
      </w:r>
    </w:p>
    <w:p w:rsidR="00536E6B" w:rsidRPr="00484694" w:rsidRDefault="00536E6B" w:rsidP="00484694">
      <w:pPr>
        <w:pStyle w:val="ListParagraph"/>
        <w:numPr>
          <w:ilvl w:val="0"/>
          <w:numId w:val="21"/>
        </w:numPr>
      </w:pPr>
      <w:r>
        <w:rPr>
          <w:b/>
        </w:rPr>
        <w:t>Emergency response</w:t>
      </w:r>
      <w:r>
        <w:t xml:space="preserve"> includes both emergency response vessels and equipment providers familiar with </w:t>
      </w:r>
      <w:r>
        <w:rPr>
          <w:rFonts w:ascii="Calibri" w:hAnsi="Calibri" w:cs="Calibri"/>
          <w:color w:val="222222"/>
        </w:rPr>
        <w:t>BOEM Oil Spill Response Plan.</w:t>
      </w:r>
    </w:p>
    <w:p w:rsidR="003B0BC0" w:rsidRPr="003B0BC0" w:rsidRDefault="003B0BC0" w:rsidP="00484694">
      <w:pPr>
        <w:pStyle w:val="m-3874736580548973685msolistparagraph"/>
        <w:shd w:val="clear" w:color="auto" w:fill="FFFFFF"/>
        <w:spacing w:before="0" w:beforeAutospacing="0" w:after="0" w:afterAutospacing="0"/>
        <w:ind w:left="720"/>
        <w:rPr>
          <w:rFonts w:ascii="Calibri" w:hAnsi="Calibri" w:cs="Calibri"/>
          <w:color w:val="222222"/>
          <w:sz w:val="22"/>
          <w:szCs w:val="22"/>
        </w:rPr>
      </w:pPr>
    </w:p>
    <w:p w:rsidR="000C646E" w:rsidRDefault="000C646E" w:rsidP="000C646E">
      <w:r>
        <w:t>The purpose of this Request for Qualifications (</w:t>
      </w:r>
      <w:proofErr w:type="spellStart"/>
      <w:r>
        <w:t>RfQ</w:t>
      </w:r>
      <w:proofErr w:type="spellEnd"/>
      <w:r>
        <w:t>) is to determine if there are</w:t>
      </w:r>
      <w:r w:rsidR="002659C0">
        <w:t xml:space="preserve"> adequate</w:t>
      </w:r>
      <w:r>
        <w:t xml:space="preserve"> qualified</w:t>
      </w:r>
      <w:r w:rsidR="002659C0">
        <w:t xml:space="preserve"> providers that could </w:t>
      </w:r>
      <w:r w:rsidR="008F772B">
        <w:t>s</w:t>
      </w:r>
      <w:r w:rsidR="005435C4">
        <w:t>upport</w:t>
      </w:r>
      <w:r w:rsidR="00D7156E">
        <w:t xml:space="preserve"> AXYS’ floating LiDAR</w:t>
      </w:r>
      <w:r w:rsidR="0057100D">
        <w:t xml:space="preserve"> measurement campaign</w:t>
      </w:r>
      <w:r w:rsidR="005435C4">
        <w:t xml:space="preserve">. </w:t>
      </w:r>
    </w:p>
    <w:p w:rsidR="000C646E" w:rsidRDefault="000C646E" w:rsidP="000C646E">
      <w:r>
        <w:t xml:space="preserve">Based on the review of the </w:t>
      </w:r>
      <w:proofErr w:type="spellStart"/>
      <w:r>
        <w:t>RfQ</w:t>
      </w:r>
      <w:proofErr w:type="spellEnd"/>
      <w:r>
        <w:t xml:space="preserve"> Responses AXYS </w:t>
      </w:r>
      <w:r w:rsidR="006B781F">
        <w:t>may</w:t>
      </w:r>
      <w:r>
        <w:t xml:space="preserve"> issue a</w:t>
      </w:r>
      <w:r w:rsidR="00C943CA">
        <w:t xml:space="preserve"> direct award for </w:t>
      </w:r>
      <w:r w:rsidR="008E72E5">
        <w:t>services</w:t>
      </w:r>
      <w:r w:rsidR="008F772B">
        <w:t xml:space="preserve"> or</w:t>
      </w:r>
      <w:r w:rsidR="00C943CA">
        <w:t xml:space="preserve"> may follow with a</w:t>
      </w:r>
      <w:r>
        <w:t xml:space="preserve"> Request for Proposals to </w:t>
      </w:r>
      <w:r w:rsidR="008F772B">
        <w:t>q</w:t>
      </w:r>
      <w:r>
        <w:t xml:space="preserve">ualified </w:t>
      </w:r>
      <w:r w:rsidR="008F772B">
        <w:t>r</w:t>
      </w:r>
      <w:r>
        <w:t>espondents</w:t>
      </w:r>
      <w:r w:rsidR="002659C0">
        <w:t xml:space="preserve">.  AXYS may issue </w:t>
      </w:r>
      <w:r>
        <w:t xml:space="preserve">one or multiple </w:t>
      </w:r>
      <w:r w:rsidR="008F772B">
        <w:t>c</w:t>
      </w:r>
      <w:r>
        <w:t xml:space="preserve">ontract(s) for provision of the </w:t>
      </w:r>
      <w:r w:rsidR="008F772B">
        <w:t>services but</w:t>
      </w:r>
      <w:r w:rsidR="002659C0">
        <w:t xml:space="preserve"> is under no obligation to do so</w:t>
      </w:r>
      <w:r>
        <w:t>.</w:t>
      </w:r>
    </w:p>
    <w:p w:rsidR="000C646E" w:rsidRDefault="000C646E" w:rsidP="000C646E">
      <w:pPr>
        <w:pStyle w:val="Heading2"/>
      </w:pPr>
      <w:bookmarkStart w:id="3" w:name="_Toc523864984"/>
      <w:bookmarkStart w:id="4" w:name="_Toc523865124"/>
      <w:bookmarkStart w:id="5" w:name="_Toc523864985"/>
      <w:bookmarkStart w:id="6" w:name="_Toc523865125"/>
      <w:bookmarkStart w:id="7" w:name="_Toc523864986"/>
      <w:bookmarkStart w:id="8" w:name="_Toc523865126"/>
      <w:bookmarkStart w:id="9" w:name="_Toc523864987"/>
      <w:bookmarkStart w:id="10" w:name="_Toc523865127"/>
      <w:bookmarkStart w:id="11" w:name="_Toc523864988"/>
      <w:bookmarkStart w:id="12" w:name="_Toc523865128"/>
      <w:bookmarkStart w:id="13" w:name="_Toc523864989"/>
      <w:bookmarkStart w:id="14" w:name="_Toc523865129"/>
      <w:bookmarkStart w:id="15" w:name="_Toc523864990"/>
      <w:bookmarkStart w:id="16" w:name="_Toc523865130"/>
      <w:bookmarkStart w:id="17" w:name="_Toc523864991"/>
      <w:bookmarkStart w:id="18" w:name="_Toc523865131"/>
      <w:bookmarkStart w:id="19" w:name="_Toc523864992"/>
      <w:bookmarkStart w:id="20" w:name="_Toc523865132"/>
      <w:bookmarkStart w:id="21" w:name="_Toc523864993"/>
      <w:bookmarkStart w:id="22" w:name="_Toc523865133"/>
      <w:bookmarkStart w:id="23" w:name="_Toc523864994"/>
      <w:bookmarkStart w:id="24" w:name="_Toc523865134"/>
      <w:bookmarkStart w:id="25" w:name="_Toc5243541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Request for </w:t>
      </w:r>
      <w:r w:rsidR="00267A18">
        <w:t>Q</w:t>
      </w:r>
      <w:r>
        <w:t xml:space="preserve">ualifications </w:t>
      </w:r>
      <w:r w:rsidR="00267A18">
        <w:t>P</w:t>
      </w:r>
      <w:r>
        <w:t>rocess</w:t>
      </w:r>
      <w:bookmarkEnd w:id="25"/>
    </w:p>
    <w:p w:rsidR="005C028B" w:rsidRPr="00484694" w:rsidRDefault="005C028B" w:rsidP="005C028B">
      <w:pPr>
        <w:spacing w:after="0" w:line="240" w:lineRule="auto"/>
        <w:rPr>
          <w:b/>
          <w:u w:val="single"/>
        </w:rPr>
      </w:pPr>
      <w:bookmarkStart w:id="26" w:name="_Ref523860392"/>
      <w:bookmarkStart w:id="27" w:name="_Ref523860460"/>
      <w:r w:rsidRPr="00484694">
        <w:rPr>
          <w:b/>
          <w:u w:val="single"/>
        </w:rPr>
        <w:t>Respondents</w:t>
      </w:r>
    </w:p>
    <w:p w:rsidR="005C028B" w:rsidRDefault="005C028B" w:rsidP="005C028B">
      <w:pPr>
        <w:spacing w:after="0" w:line="240" w:lineRule="auto"/>
      </w:pPr>
      <w:r>
        <w:t xml:space="preserve">Organizations or individuals meeting the mandatory requirements are invited to provide a </w:t>
      </w:r>
      <w:r w:rsidR="008F772B">
        <w:t>r</w:t>
      </w:r>
      <w:r>
        <w:t xml:space="preserve">esponse to AXYS which evidences how they meet the required and desired criteria. </w:t>
      </w:r>
    </w:p>
    <w:p w:rsidR="005C028B" w:rsidRDefault="005C028B" w:rsidP="005C028B">
      <w:pPr>
        <w:spacing w:after="0" w:line="240" w:lineRule="auto"/>
      </w:pPr>
    </w:p>
    <w:p w:rsidR="005C028B" w:rsidRDefault="005C028B">
      <w:r>
        <w:t xml:space="preserve">Final </w:t>
      </w:r>
      <w:r w:rsidR="008F772B">
        <w:t>r</w:t>
      </w:r>
      <w:r>
        <w:t xml:space="preserve">esponses should be emailed to </w:t>
      </w:r>
      <w:r w:rsidR="00DE5D7E">
        <w:t>maryland</w:t>
      </w:r>
      <w:r w:rsidR="00DE5D7E" w:rsidRPr="00484694">
        <w:rPr>
          <w:rFonts w:cs="Times New Roman"/>
        </w:rPr>
        <w:t>rfq@axy</w:t>
      </w:r>
      <w:r w:rsidR="00DE5D7E" w:rsidRPr="00484694">
        <w:t>s.com</w:t>
      </w:r>
      <w:r>
        <w:t xml:space="preserve"> by October 15</w:t>
      </w:r>
      <w:r w:rsidRPr="000C646E">
        <w:rPr>
          <w:vertAlign w:val="superscript"/>
        </w:rPr>
        <w:t>th</w:t>
      </w:r>
      <w:r w:rsidR="008E72E5">
        <w:t>, 2018</w:t>
      </w:r>
      <w:r>
        <w:t xml:space="preserve"> 23:59 PST </w:t>
      </w:r>
      <w:r w:rsidR="00F743F8">
        <w:t>and should include the words “MARYLAND RFQ – [Your Company Name]” in the subject line.</w:t>
      </w:r>
    </w:p>
    <w:p w:rsidR="008E2D2D" w:rsidRDefault="008E2D2D" w:rsidP="0013433B">
      <w:pPr>
        <w:rPr>
          <w:b/>
          <w:u w:val="single"/>
        </w:rPr>
      </w:pPr>
      <w:r>
        <w:rPr>
          <w:b/>
          <w:u w:val="single"/>
        </w:rPr>
        <w:t>Deadline</w:t>
      </w:r>
    </w:p>
    <w:p w:rsidR="005C028B" w:rsidRDefault="008E2D2D" w:rsidP="005C028B">
      <w:r>
        <w:t xml:space="preserve">Responses should be submitted electronically to </w:t>
      </w:r>
      <w:hyperlink r:id="rId12" w:history="1">
        <w:r w:rsidR="00DE5D7E">
          <w:rPr>
            <w:rStyle w:val="Hyperlink"/>
            <w:rFonts w:cstheme="minorBidi"/>
          </w:rPr>
          <w:t xml:space="preserve">marylandrfq@axys.com </w:t>
        </w:r>
      </w:hyperlink>
      <w:r>
        <w:t xml:space="preserve"> as soon a</w:t>
      </w:r>
      <w:r w:rsidR="008F772B">
        <w:t>s</w:t>
      </w:r>
      <w:r>
        <w:t xml:space="preserve"> possible.  AXYS will begin reviewing responses immediately on September </w:t>
      </w:r>
      <w:r w:rsidR="008F772B">
        <w:t>15</w:t>
      </w:r>
      <w:r w:rsidR="00947B78" w:rsidRPr="00484694">
        <w:rPr>
          <w:vertAlign w:val="superscript"/>
        </w:rPr>
        <w:t>th</w:t>
      </w:r>
      <w:r w:rsidR="00947B78">
        <w:t>, 2018</w:t>
      </w:r>
      <w:r>
        <w:t xml:space="preserve"> and will continue the process until adequate responses are received, or until the work is assigned.</w:t>
      </w:r>
      <w:r w:rsidR="005C028B">
        <w:t xml:space="preserve"> Responses should be emailed by October 15</w:t>
      </w:r>
      <w:r w:rsidR="005C028B" w:rsidRPr="000C646E">
        <w:rPr>
          <w:vertAlign w:val="superscript"/>
        </w:rPr>
        <w:t>th</w:t>
      </w:r>
      <w:r w:rsidR="008E72E5">
        <w:t>, 2018</w:t>
      </w:r>
      <w:r w:rsidR="005C028B">
        <w:t xml:space="preserve"> 23:59 PST to be considered for the first round of work.</w:t>
      </w:r>
      <w:r w:rsidR="008E72E5">
        <w:t xml:space="preserve"> </w:t>
      </w:r>
    </w:p>
    <w:p w:rsidR="0013433B" w:rsidRPr="00484694" w:rsidRDefault="0013433B" w:rsidP="0013433B">
      <w:pPr>
        <w:rPr>
          <w:b/>
          <w:u w:val="single"/>
        </w:rPr>
      </w:pPr>
      <w:r w:rsidRPr="00484694">
        <w:rPr>
          <w:b/>
          <w:u w:val="single"/>
        </w:rPr>
        <w:t>Response</w:t>
      </w:r>
      <w:r w:rsidR="00F743F8">
        <w:rPr>
          <w:b/>
          <w:u w:val="single"/>
        </w:rPr>
        <w:t xml:space="preserve"> Outline</w:t>
      </w:r>
    </w:p>
    <w:p w:rsidR="0013433B" w:rsidRDefault="0013433B" w:rsidP="0013433B">
      <w:r>
        <w:t xml:space="preserve">Interested parties are asked to prepare a short response that outlines the </w:t>
      </w:r>
      <w:r w:rsidR="008F772B">
        <w:t>respondent’s</w:t>
      </w:r>
      <w:r>
        <w:t xml:space="preserve"> qualifications to meet the requested scopes of work.  </w:t>
      </w:r>
    </w:p>
    <w:p w:rsidR="0013433B" w:rsidRPr="00484694" w:rsidRDefault="0013433B" w:rsidP="0013433B">
      <w:r w:rsidRPr="00484694">
        <w:t>In your response, please provide the following information:</w:t>
      </w:r>
    </w:p>
    <w:p w:rsidR="007109A7" w:rsidRDefault="007109A7" w:rsidP="0013433B">
      <w:pPr>
        <w:numPr>
          <w:ilvl w:val="0"/>
          <w:numId w:val="24"/>
        </w:numPr>
        <w:spacing w:after="0" w:line="240" w:lineRule="auto"/>
      </w:pPr>
      <w:r>
        <w:t>Company description – include name</w:t>
      </w:r>
      <w:r w:rsidR="00947B78">
        <w:t xml:space="preserve"> of business</w:t>
      </w:r>
      <w:r>
        <w:t xml:space="preserve">, primary contact information, legal structure, </w:t>
      </w:r>
      <w:r w:rsidR="00947B78">
        <w:t>number of employees</w:t>
      </w:r>
      <w:r>
        <w:t>, years in business</w:t>
      </w:r>
    </w:p>
    <w:p w:rsidR="007109A7" w:rsidRDefault="007109A7" w:rsidP="0013433B">
      <w:pPr>
        <w:numPr>
          <w:ilvl w:val="0"/>
          <w:numId w:val="24"/>
        </w:numPr>
        <w:spacing w:after="0" w:line="240" w:lineRule="auto"/>
      </w:pPr>
      <w:r>
        <w:t>Disadvantaged Business Category—please identify if any disadvantaged business category applies (woman/minority/veteran owned)</w:t>
      </w:r>
      <w:r w:rsidR="00942D63">
        <w:t xml:space="preserve"> and whether the company is registered as such in Maryland</w:t>
      </w:r>
    </w:p>
    <w:p w:rsidR="007109A7" w:rsidRDefault="00627E3C" w:rsidP="002D7D90">
      <w:pPr>
        <w:numPr>
          <w:ilvl w:val="0"/>
          <w:numId w:val="24"/>
        </w:numPr>
        <w:spacing w:after="0" w:line="240" w:lineRule="auto"/>
      </w:pPr>
      <w:r>
        <w:t>In-State Expenditure</w:t>
      </w:r>
      <w:r w:rsidR="007109A7">
        <w:t xml:space="preserve"> – </w:t>
      </w:r>
      <w:r w:rsidRPr="00627E3C">
        <w:t>“in-State expenditure” means either (</w:t>
      </w:r>
      <w:proofErr w:type="spellStart"/>
      <w:r w:rsidRPr="00627E3C">
        <w:t>i</w:t>
      </w:r>
      <w:proofErr w:type="spellEnd"/>
      <w:r w:rsidRPr="00627E3C">
        <w:t>) a payment for work that is physically performed in the State of Maryland or (ii) a payment to a business that (a) is registered to do business in Maryland, or (b) has a tax domicile in Maryland.</w:t>
      </w:r>
      <w:r>
        <w:t xml:space="preserve"> P</w:t>
      </w:r>
      <w:r w:rsidR="007109A7">
        <w:t xml:space="preserve">lease confirm </w:t>
      </w:r>
      <w:r w:rsidR="008F772B">
        <w:t>whether</w:t>
      </w:r>
      <w:r w:rsidR="007109A7">
        <w:t xml:space="preserve"> the company has a Maryland presence, and the </w:t>
      </w:r>
      <w:r w:rsidR="00942D63">
        <w:t xml:space="preserve">specific </w:t>
      </w:r>
      <w:r w:rsidR="007109A7">
        <w:t>details of that presence (</w:t>
      </w:r>
      <w:r w:rsidR="00942D63">
        <w:t>legal entity incorporated in Maryland,</w:t>
      </w:r>
      <w:r>
        <w:t xml:space="preserve"> tax domicile,</w:t>
      </w:r>
      <w:r w:rsidR="00942D63">
        <w:t xml:space="preserve"> </w:t>
      </w:r>
      <w:r w:rsidR="007109A7">
        <w:t>physical location, headquarters, solo location, etc.)</w:t>
      </w:r>
      <w:r w:rsidR="00942D63">
        <w:t>.  Please also identify the number of employees physically located in Maryland</w:t>
      </w:r>
      <w:r>
        <w:t xml:space="preserve"> and</w:t>
      </w:r>
      <w:r w:rsidR="002D7D90">
        <w:t>/or</w:t>
      </w:r>
      <w:r>
        <w:t xml:space="preserve"> the amount of work that will be </w:t>
      </w:r>
      <w:r w:rsidR="002D7D90">
        <w:t>performed in the State of Maryland</w:t>
      </w:r>
      <w:r w:rsidR="00942D63">
        <w:t>.</w:t>
      </w:r>
    </w:p>
    <w:p w:rsidR="005C028B" w:rsidRDefault="0013433B" w:rsidP="0013433B">
      <w:pPr>
        <w:numPr>
          <w:ilvl w:val="0"/>
          <w:numId w:val="24"/>
        </w:numPr>
        <w:spacing w:after="0" w:line="240" w:lineRule="auto"/>
      </w:pPr>
      <w:r>
        <w:t>Identify which categories you are responding to provide services</w:t>
      </w:r>
      <w:r w:rsidR="008F772B">
        <w:t xml:space="preserve"> (multiple entries </w:t>
      </w:r>
      <w:r w:rsidR="008E72E5">
        <w:t>are</w:t>
      </w:r>
      <w:r w:rsidR="008F772B">
        <w:t xml:space="preserve"> encouraged)</w:t>
      </w:r>
      <w:r w:rsidR="005C028B">
        <w:t xml:space="preserve">: </w:t>
      </w:r>
    </w:p>
    <w:p w:rsidR="005C028B" w:rsidRDefault="005C028B" w:rsidP="005C028B">
      <w:pPr>
        <w:numPr>
          <w:ilvl w:val="1"/>
          <w:numId w:val="24"/>
        </w:numPr>
        <w:spacing w:after="0" w:line="240" w:lineRule="auto"/>
      </w:pPr>
      <w:r>
        <w:t>Vessel</w:t>
      </w:r>
      <w:r w:rsidR="008F772B">
        <w:t xml:space="preserve"> providers</w:t>
      </w:r>
    </w:p>
    <w:p w:rsidR="00782D07" w:rsidRDefault="00782D07" w:rsidP="00782D07">
      <w:pPr>
        <w:numPr>
          <w:ilvl w:val="1"/>
          <w:numId w:val="24"/>
        </w:numPr>
        <w:spacing w:after="0" w:line="240" w:lineRule="auto"/>
      </w:pPr>
      <w:r>
        <w:t xml:space="preserve">Port side </w:t>
      </w:r>
      <w:r w:rsidR="008F772B">
        <w:t xml:space="preserve">equipment </w:t>
      </w:r>
    </w:p>
    <w:p w:rsidR="005C028B" w:rsidRDefault="008F772B" w:rsidP="005C028B">
      <w:pPr>
        <w:numPr>
          <w:ilvl w:val="1"/>
          <w:numId w:val="24"/>
        </w:numPr>
        <w:spacing w:after="0" w:line="240" w:lineRule="auto"/>
      </w:pPr>
      <w:r>
        <w:t xml:space="preserve">Operation coordination </w:t>
      </w:r>
    </w:p>
    <w:p w:rsidR="008F772B" w:rsidRDefault="008F772B" w:rsidP="005C028B">
      <w:pPr>
        <w:numPr>
          <w:ilvl w:val="1"/>
          <w:numId w:val="24"/>
        </w:numPr>
        <w:spacing w:after="0" w:line="240" w:lineRule="auto"/>
      </w:pPr>
      <w:r>
        <w:t xml:space="preserve">Mooring support </w:t>
      </w:r>
    </w:p>
    <w:p w:rsidR="005C028B" w:rsidRDefault="008F772B" w:rsidP="005C028B">
      <w:pPr>
        <w:numPr>
          <w:ilvl w:val="1"/>
          <w:numId w:val="24"/>
        </w:numPr>
        <w:spacing w:after="0" w:line="240" w:lineRule="auto"/>
      </w:pPr>
      <w:r>
        <w:t>Onshore f</w:t>
      </w:r>
      <w:r w:rsidR="005C028B">
        <w:t xml:space="preserve">ield </w:t>
      </w:r>
      <w:r>
        <w:t>t</w:t>
      </w:r>
      <w:r w:rsidR="00782D07">
        <w:t>echnicians/Engineers</w:t>
      </w:r>
    </w:p>
    <w:p w:rsidR="005C028B" w:rsidRDefault="005C028B" w:rsidP="005C028B">
      <w:pPr>
        <w:numPr>
          <w:ilvl w:val="1"/>
          <w:numId w:val="24"/>
        </w:numPr>
        <w:spacing w:after="0" w:line="240" w:lineRule="auto"/>
      </w:pPr>
      <w:r>
        <w:t xml:space="preserve">Offshore </w:t>
      </w:r>
      <w:r w:rsidR="008F772B">
        <w:t xml:space="preserve">field technicians </w:t>
      </w:r>
    </w:p>
    <w:p w:rsidR="00942D63" w:rsidRDefault="005C028B" w:rsidP="00942D63">
      <w:pPr>
        <w:numPr>
          <w:ilvl w:val="1"/>
          <w:numId w:val="24"/>
        </w:numPr>
        <w:spacing w:after="0" w:line="240" w:lineRule="auto"/>
      </w:pPr>
      <w:r>
        <w:t>Logistics and</w:t>
      </w:r>
      <w:r w:rsidR="00942D63">
        <w:t>/or</w:t>
      </w:r>
      <w:r>
        <w:t xml:space="preserve"> storage</w:t>
      </w:r>
    </w:p>
    <w:p w:rsidR="00536E6B" w:rsidRDefault="00536E6B" w:rsidP="00942D63">
      <w:pPr>
        <w:numPr>
          <w:ilvl w:val="1"/>
          <w:numId w:val="24"/>
        </w:numPr>
        <w:spacing w:after="0" w:line="240" w:lineRule="auto"/>
      </w:pPr>
      <w:r>
        <w:t xml:space="preserve">Emergency response </w:t>
      </w:r>
    </w:p>
    <w:p w:rsidR="0013433B" w:rsidRDefault="0013433B" w:rsidP="00484694">
      <w:pPr>
        <w:spacing w:after="0" w:line="240" w:lineRule="auto"/>
        <w:ind w:left="1440"/>
      </w:pPr>
    </w:p>
    <w:p w:rsidR="008F772B" w:rsidRDefault="008F772B" w:rsidP="00484694">
      <w:pPr>
        <w:spacing w:after="0" w:line="240" w:lineRule="auto"/>
        <w:ind w:left="1440"/>
      </w:pPr>
    </w:p>
    <w:p w:rsidR="007109A7" w:rsidRDefault="007109A7" w:rsidP="0013433B">
      <w:pPr>
        <w:numPr>
          <w:ilvl w:val="0"/>
          <w:numId w:val="24"/>
        </w:numPr>
        <w:spacing w:after="0" w:line="240" w:lineRule="auto"/>
      </w:pPr>
      <w:r>
        <w:t>Provide specifics about your offered services</w:t>
      </w:r>
      <w:r w:rsidR="00942D63">
        <w:t xml:space="preserve"> and how they meet the minimum requirements listed in </w:t>
      </w:r>
      <w:r w:rsidR="008F772B">
        <w:t xml:space="preserve">Section </w:t>
      </w:r>
      <w:r w:rsidR="008F772B">
        <w:fldChar w:fldCharType="begin"/>
      </w:r>
      <w:r w:rsidR="008F772B">
        <w:instrText xml:space="preserve"> REF _Ref523964099 \r \h </w:instrText>
      </w:r>
      <w:r w:rsidR="008F772B">
        <w:fldChar w:fldCharType="separate"/>
      </w:r>
      <w:r w:rsidR="008F772B">
        <w:t>4</w:t>
      </w:r>
      <w:r w:rsidR="008F772B">
        <w:fldChar w:fldCharType="end"/>
      </w:r>
      <w:r w:rsidR="008F772B">
        <w:t>,</w:t>
      </w:r>
      <w:r w:rsidR="00942D63">
        <w:t xml:space="preserve"> along with the additional specifics requested below</w:t>
      </w:r>
    </w:p>
    <w:p w:rsidR="007109A7" w:rsidRDefault="007109A7" w:rsidP="007109A7">
      <w:pPr>
        <w:numPr>
          <w:ilvl w:val="1"/>
          <w:numId w:val="24"/>
        </w:numPr>
        <w:spacing w:after="0" w:line="240" w:lineRule="auto"/>
      </w:pPr>
      <w:r>
        <w:t xml:space="preserve">For </w:t>
      </w:r>
      <w:r w:rsidR="0013433B">
        <w:t>vessels</w:t>
      </w:r>
      <w:r>
        <w:t xml:space="preserve">, please </w:t>
      </w:r>
      <w:r w:rsidR="00942D63">
        <w:t xml:space="preserve">also </w:t>
      </w:r>
      <w:r>
        <w:t>provide vessel specifications, rate schedules, and any known black-out dates</w:t>
      </w:r>
      <w:r w:rsidR="0013433B">
        <w:t xml:space="preserve"> </w:t>
      </w:r>
      <w:r w:rsidR="00942D63">
        <w:t>and which ports in Maryland that you muster from</w:t>
      </w:r>
    </w:p>
    <w:p w:rsidR="0013433B" w:rsidRDefault="007109A7" w:rsidP="00484694">
      <w:pPr>
        <w:numPr>
          <w:ilvl w:val="1"/>
          <w:numId w:val="24"/>
        </w:numPr>
        <w:spacing w:after="0" w:line="240" w:lineRule="auto"/>
      </w:pPr>
      <w:r>
        <w:t xml:space="preserve">For port-side </w:t>
      </w:r>
      <w:r w:rsidR="0013433B">
        <w:t xml:space="preserve">equipment, </w:t>
      </w:r>
      <w:r w:rsidR="00942D63">
        <w:t xml:space="preserve">also </w:t>
      </w:r>
      <w:r w:rsidR="0013433B">
        <w:t xml:space="preserve">provide lists of available equipment </w:t>
      </w:r>
      <w:r w:rsidR="00DE5D7E">
        <w:t xml:space="preserve">(including recent certifications/inspections) </w:t>
      </w:r>
      <w:r w:rsidR="0013433B">
        <w:t>and rate schedules</w:t>
      </w:r>
      <w:r w:rsidR="00942D63">
        <w:t xml:space="preserve"> and which ports in Maryland you can serve</w:t>
      </w:r>
    </w:p>
    <w:p w:rsidR="00DE5D7E" w:rsidRDefault="007109A7" w:rsidP="00DE5D7E">
      <w:pPr>
        <w:numPr>
          <w:ilvl w:val="1"/>
          <w:numId w:val="24"/>
        </w:numPr>
        <w:spacing w:after="0" w:line="240" w:lineRule="auto"/>
      </w:pPr>
      <w:r>
        <w:t xml:space="preserve">For coordination services, or </w:t>
      </w:r>
      <w:r w:rsidR="0013433B">
        <w:t xml:space="preserve">personnel </w:t>
      </w:r>
      <w:r>
        <w:t>for technical or offshore activities, or port-side services (e.g. welding)</w:t>
      </w:r>
      <w:r w:rsidR="00942D63">
        <w:t>, or mooring support,</w:t>
      </w:r>
      <w:r>
        <w:t xml:space="preserve"> please provide example bios/resumes</w:t>
      </w:r>
      <w:r w:rsidR="00DE5D7E">
        <w:t>, training certificates</w:t>
      </w:r>
      <w:r>
        <w:t xml:space="preserve"> and rate schedules</w:t>
      </w:r>
    </w:p>
    <w:p w:rsidR="0013433B" w:rsidRPr="00484694" w:rsidRDefault="007109A7">
      <w:pPr>
        <w:numPr>
          <w:ilvl w:val="0"/>
          <w:numId w:val="24"/>
        </w:numPr>
        <w:spacing w:after="0" w:line="240" w:lineRule="auto"/>
      </w:pPr>
      <w:r>
        <w:t>Summarize y</w:t>
      </w:r>
      <w:r w:rsidR="0013433B" w:rsidRPr="00484694">
        <w:t xml:space="preserve">ears </w:t>
      </w:r>
      <w:r w:rsidR="0013433B">
        <w:t>of e</w:t>
      </w:r>
      <w:r w:rsidR="0013433B" w:rsidRPr="00084DEB">
        <w:t xml:space="preserve">xperience with the type of </w:t>
      </w:r>
      <w:r w:rsidR="0013433B">
        <w:t>services</w:t>
      </w:r>
      <w:r w:rsidR="0013433B" w:rsidRPr="00084DEB">
        <w:t xml:space="preserve"> specified in the </w:t>
      </w:r>
      <w:proofErr w:type="spellStart"/>
      <w:r w:rsidR="0013433B" w:rsidRPr="00084DEB">
        <w:t>R</w:t>
      </w:r>
      <w:r w:rsidR="008E72E5">
        <w:t>f</w:t>
      </w:r>
      <w:r w:rsidR="0013433B" w:rsidRPr="00084DEB">
        <w:t>Q</w:t>
      </w:r>
      <w:proofErr w:type="spellEnd"/>
      <w:r w:rsidR="00942D63">
        <w:t xml:space="preserve"> and l</w:t>
      </w:r>
      <w:r>
        <w:t>ist r</w:t>
      </w:r>
      <w:r w:rsidR="0013433B">
        <w:t>eferences, other project examples, or other evidence of p</w:t>
      </w:r>
      <w:r w:rsidR="0013433B" w:rsidRPr="00484694">
        <w:t xml:space="preserve">roven capacity to deliver the </w:t>
      </w:r>
      <w:r w:rsidR="0013433B">
        <w:t>services</w:t>
      </w:r>
    </w:p>
    <w:p w:rsidR="007109A7" w:rsidRDefault="007109A7" w:rsidP="007109A7">
      <w:pPr>
        <w:numPr>
          <w:ilvl w:val="0"/>
          <w:numId w:val="24"/>
        </w:numPr>
        <w:spacing w:after="0" w:line="240" w:lineRule="auto"/>
      </w:pPr>
      <w:r>
        <w:t>Provide supporting brochures</w:t>
      </w:r>
      <w:r w:rsidR="00942D63">
        <w:t>/specification sheets</w:t>
      </w:r>
      <w:r>
        <w:t>, s</w:t>
      </w:r>
      <w:r w:rsidR="0013433B" w:rsidRPr="00484694">
        <w:t xml:space="preserve">ample reports or other </w:t>
      </w:r>
      <w:r>
        <w:t>relevant materials as evidence of the services offered</w:t>
      </w:r>
    </w:p>
    <w:p w:rsidR="0013433B" w:rsidRDefault="007109A7" w:rsidP="007109A7">
      <w:pPr>
        <w:numPr>
          <w:ilvl w:val="0"/>
          <w:numId w:val="24"/>
        </w:numPr>
        <w:spacing w:after="0" w:line="240" w:lineRule="auto"/>
      </w:pPr>
      <w:r>
        <w:t xml:space="preserve">Provide evidence of certifications, registry, </w:t>
      </w:r>
      <w:r w:rsidR="00942D63">
        <w:t xml:space="preserve">IMCA </w:t>
      </w:r>
      <w:r>
        <w:t>audits, etc. as appropriate for the service offered</w:t>
      </w:r>
      <w:r w:rsidR="0013433B" w:rsidRPr="00484694">
        <w:t xml:space="preserve"> </w:t>
      </w:r>
    </w:p>
    <w:p w:rsidR="007109A7" w:rsidRPr="00484694" w:rsidRDefault="007109A7">
      <w:pPr>
        <w:numPr>
          <w:ilvl w:val="0"/>
          <w:numId w:val="24"/>
        </w:numPr>
        <w:spacing w:after="0" w:line="240" w:lineRule="auto"/>
      </w:pPr>
      <w:r>
        <w:t>Provide your company’s current HSE policy and HSE stats for the last three years</w:t>
      </w:r>
    </w:p>
    <w:p w:rsidR="007109A7" w:rsidRDefault="007109A7" w:rsidP="0013433B"/>
    <w:p w:rsidR="00EF3B29" w:rsidRPr="00484694" w:rsidRDefault="00EF3B29" w:rsidP="00484694">
      <w:pPr>
        <w:rPr>
          <w:b/>
          <w:u w:val="single"/>
        </w:rPr>
      </w:pPr>
      <w:r w:rsidRPr="00484694">
        <w:rPr>
          <w:b/>
          <w:u w:val="single"/>
        </w:rPr>
        <w:t>Enquir</w:t>
      </w:r>
      <w:r w:rsidR="008E2D2D">
        <w:rPr>
          <w:b/>
          <w:u w:val="single"/>
        </w:rPr>
        <w:t>i</w:t>
      </w:r>
      <w:r w:rsidRPr="00484694">
        <w:rPr>
          <w:b/>
          <w:u w:val="single"/>
        </w:rPr>
        <w:t>es</w:t>
      </w:r>
      <w:bookmarkEnd w:id="26"/>
      <w:bookmarkEnd w:id="27"/>
      <w:r w:rsidR="005F786F" w:rsidRPr="00484694">
        <w:rPr>
          <w:b/>
          <w:u w:val="single"/>
        </w:rPr>
        <w:t xml:space="preserve"> </w:t>
      </w:r>
    </w:p>
    <w:p w:rsidR="005F786F" w:rsidRPr="0013433B" w:rsidRDefault="000C646E" w:rsidP="002B1847">
      <w:r w:rsidRPr="0013433B">
        <w:t xml:space="preserve">All </w:t>
      </w:r>
      <w:r w:rsidR="002B1847">
        <w:t xml:space="preserve">questions </w:t>
      </w:r>
      <w:r w:rsidRPr="0013433B">
        <w:t xml:space="preserve">related to this </w:t>
      </w:r>
      <w:proofErr w:type="spellStart"/>
      <w:r w:rsidRPr="0013433B">
        <w:t>RfQ</w:t>
      </w:r>
      <w:proofErr w:type="spellEnd"/>
      <w:r w:rsidRPr="0013433B">
        <w:t xml:space="preserve"> should be sent electronically to</w:t>
      </w:r>
      <w:r w:rsidR="00DE5D7E">
        <w:t xml:space="preserve"> </w:t>
      </w:r>
      <w:r w:rsidR="00DE5D7E">
        <w:rPr>
          <w:rFonts w:cs="Times New Roman"/>
        </w:rPr>
        <w:t xml:space="preserve">marylandrfq@axys.com </w:t>
      </w:r>
      <w:r w:rsidR="005F786F" w:rsidRPr="0013433B">
        <w:t xml:space="preserve">as soon as possible to allow AXYS time to respond. Estimated response time is 48 hours. </w:t>
      </w:r>
    </w:p>
    <w:p w:rsidR="00EF3B29" w:rsidRPr="00484694" w:rsidRDefault="00EF3B29" w:rsidP="00484694">
      <w:pPr>
        <w:rPr>
          <w:b/>
          <w:u w:val="single"/>
        </w:rPr>
      </w:pPr>
      <w:r w:rsidRPr="00484694">
        <w:rPr>
          <w:b/>
          <w:u w:val="single"/>
        </w:rPr>
        <w:t xml:space="preserve">Review and </w:t>
      </w:r>
      <w:r w:rsidR="004362DC" w:rsidRPr="00484694">
        <w:rPr>
          <w:b/>
          <w:u w:val="single"/>
        </w:rPr>
        <w:t>S</w:t>
      </w:r>
      <w:r w:rsidRPr="00484694">
        <w:rPr>
          <w:b/>
          <w:u w:val="single"/>
        </w:rPr>
        <w:t xml:space="preserve">election </w:t>
      </w:r>
    </w:p>
    <w:p w:rsidR="000C646E" w:rsidRPr="0013433B" w:rsidRDefault="000C646E">
      <w:r w:rsidRPr="0013433B">
        <w:t xml:space="preserve">Responses not meeting all mandatory criteria will be rejected without further consideration.  </w:t>
      </w:r>
      <w:r w:rsidR="0013433B">
        <w:t xml:space="preserve">Respondents that </w:t>
      </w:r>
      <w:r w:rsidRPr="0013433B">
        <w:t xml:space="preserve">do meet all the mandatory criteria will be </w:t>
      </w:r>
      <w:r w:rsidR="0013433B">
        <w:t xml:space="preserve">contacted by AXYS for further review.  AXYS </w:t>
      </w:r>
      <w:r w:rsidR="002B1847">
        <w:t xml:space="preserve">may issue a subsequent request for bids/proposals to qualified respondents, or AXYS </w:t>
      </w:r>
      <w:r w:rsidR="0013433B">
        <w:t xml:space="preserve">may </w:t>
      </w:r>
      <w:r w:rsidR="002B1847">
        <w:t>ch</w:t>
      </w:r>
      <w:r w:rsidR="00DE5D7E">
        <w:t>o</w:t>
      </w:r>
      <w:r w:rsidR="002B1847">
        <w:t xml:space="preserve">ose to </w:t>
      </w:r>
      <w:r w:rsidR="0013433B">
        <w:t xml:space="preserve">direct award to potential </w:t>
      </w:r>
      <w:r w:rsidR="002B1847">
        <w:t>respondents at its discretion.</w:t>
      </w:r>
      <w:r w:rsidRPr="0013433B">
        <w:t xml:space="preserve"> </w:t>
      </w:r>
    </w:p>
    <w:p w:rsidR="000C646E" w:rsidRPr="00484694" w:rsidRDefault="00EF3B29" w:rsidP="00484694">
      <w:pPr>
        <w:rPr>
          <w:b/>
          <w:u w:val="single"/>
        </w:rPr>
      </w:pPr>
      <w:r w:rsidRPr="00484694">
        <w:rPr>
          <w:b/>
          <w:u w:val="single"/>
        </w:rPr>
        <w:t xml:space="preserve">Respondent Expenses </w:t>
      </w:r>
    </w:p>
    <w:p w:rsidR="000C646E" w:rsidRPr="0013433B" w:rsidRDefault="000C646E">
      <w:r w:rsidRPr="0013433B">
        <w:t xml:space="preserve">Respondents are solely responsible for their own expenses in preparing a </w:t>
      </w:r>
      <w:r w:rsidR="00DE5D7E">
        <w:t>r</w:t>
      </w:r>
      <w:r w:rsidRPr="0013433B">
        <w:t xml:space="preserve">esponse and for subsequent negotiations with AXYS, if any.  AXYS will not be liable to any </w:t>
      </w:r>
      <w:r w:rsidR="00DE5D7E">
        <w:t>r</w:t>
      </w:r>
      <w:r w:rsidRPr="0013433B">
        <w:t xml:space="preserve">espondent for any claims, whether for costs or damages incurred by the </w:t>
      </w:r>
      <w:r w:rsidR="00DE5D7E">
        <w:t>r</w:t>
      </w:r>
      <w:r w:rsidRPr="0013433B">
        <w:t xml:space="preserve">espondent in preparing the </w:t>
      </w:r>
      <w:r w:rsidR="00DE5D7E">
        <w:t>r</w:t>
      </w:r>
      <w:r w:rsidRPr="0013433B">
        <w:t xml:space="preserve">esponse, loss of anticipated profit in connection with any final </w:t>
      </w:r>
      <w:r w:rsidR="008E72E5">
        <w:t>c</w:t>
      </w:r>
      <w:r w:rsidRPr="0013433B">
        <w:t>ontract, or any other matter whatsoever.</w:t>
      </w:r>
    </w:p>
    <w:p w:rsidR="00EF3B29" w:rsidRPr="00484694" w:rsidRDefault="00EF3B29" w:rsidP="00484694">
      <w:pPr>
        <w:rPr>
          <w:b/>
          <w:u w:val="single"/>
        </w:rPr>
      </w:pPr>
      <w:r w:rsidRPr="00484694">
        <w:rPr>
          <w:b/>
          <w:u w:val="single"/>
        </w:rPr>
        <w:t xml:space="preserve">Acceptance of </w:t>
      </w:r>
      <w:r w:rsidR="004362DC" w:rsidRPr="00484694">
        <w:rPr>
          <w:b/>
          <w:u w:val="single"/>
        </w:rPr>
        <w:t>R</w:t>
      </w:r>
      <w:r w:rsidRPr="00484694">
        <w:rPr>
          <w:b/>
          <w:u w:val="single"/>
        </w:rPr>
        <w:t xml:space="preserve">esponses </w:t>
      </w:r>
    </w:p>
    <w:p w:rsidR="00EF3B29" w:rsidRDefault="00EF3B29" w:rsidP="0013433B">
      <w:r w:rsidRPr="0013433B">
        <w:t xml:space="preserve">This </w:t>
      </w:r>
      <w:proofErr w:type="spellStart"/>
      <w:r w:rsidRPr="0013433B">
        <w:t>RfQ</w:t>
      </w:r>
      <w:proofErr w:type="spellEnd"/>
      <w:r w:rsidRPr="0013433B">
        <w:t xml:space="preserve"> is not an agreement to purchase goods or services.  AXYS is not bound to enter into a Contract with any </w:t>
      </w:r>
      <w:r w:rsidR="00DE5D7E">
        <w:t>q</w:t>
      </w:r>
      <w:r w:rsidRPr="0013433B">
        <w:t xml:space="preserve">ualified </w:t>
      </w:r>
      <w:r w:rsidR="00DE5D7E">
        <w:t>r</w:t>
      </w:r>
      <w:r w:rsidRPr="0013433B">
        <w:t>espondent.  Responses will be assessed considering the qualification review criteria and need.  AXYS will be under no obligation to receive further information, whether written or oral, from any Respondent.</w:t>
      </w:r>
    </w:p>
    <w:p w:rsidR="0013433B" w:rsidRPr="00484694" w:rsidRDefault="007109A7" w:rsidP="0013433B">
      <w:pPr>
        <w:rPr>
          <w:b/>
          <w:u w:val="single"/>
        </w:rPr>
      </w:pPr>
      <w:r>
        <w:rPr>
          <w:b/>
          <w:u w:val="single"/>
        </w:rPr>
        <w:t xml:space="preserve">Confidentiality and </w:t>
      </w:r>
      <w:r w:rsidR="0013433B" w:rsidRPr="00484694">
        <w:rPr>
          <w:b/>
          <w:u w:val="single"/>
        </w:rPr>
        <w:t>Non-Disclosure Agreement</w:t>
      </w:r>
    </w:p>
    <w:p w:rsidR="0013433B" w:rsidRPr="0013433B" w:rsidRDefault="008E2D2D">
      <w:r>
        <w:t>The names of the respondents and specific information from qualified r</w:t>
      </w:r>
      <w:r w:rsidR="007109A7">
        <w:t>espon</w:t>
      </w:r>
      <w:r>
        <w:t xml:space="preserve">dents </w:t>
      </w:r>
      <w:r w:rsidR="007109A7">
        <w:t xml:space="preserve">to this </w:t>
      </w:r>
      <w:proofErr w:type="spellStart"/>
      <w:r w:rsidR="007109A7">
        <w:t>R</w:t>
      </w:r>
      <w:r w:rsidR="00DE5D7E">
        <w:t>fQ</w:t>
      </w:r>
      <w:proofErr w:type="spellEnd"/>
      <w:r w:rsidR="007109A7">
        <w:t xml:space="preserve"> will be shared with AXYS</w:t>
      </w:r>
      <w:r>
        <w:t>’</w:t>
      </w:r>
      <w:r w:rsidR="007109A7">
        <w:t xml:space="preserve"> client for the FLiDAR campaign, but otherwise</w:t>
      </w:r>
      <w:r>
        <w:t xml:space="preserve"> specific rates and related information</w:t>
      </w:r>
      <w:r w:rsidR="007109A7">
        <w:t xml:space="preserve"> will be kept private</w:t>
      </w:r>
      <w:r w:rsidR="00942D63">
        <w:t>, except where it is already in the public domain</w:t>
      </w:r>
      <w:r w:rsidR="007109A7">
        <w:t xml:space="preserve">.  </w:t>
      </w:r>
      <w:r>
        <w:t xml:space="preserve">Once qualified applicants are identified, </w:t>
      </w:r>
      <w:r w:rsidR="0013433B">
        <w:t xml:space="preserve">AXYS may request the </w:t>
      </w:r>
      <w:r w:rsidR="00DE5D7E">
        <w:t>r</w:t>
      </w:r>
      <w:r w:rsidR="0013433B">
        <w:t>espondent to first sign a non-disclosure agreement</w:t>
      </w:r>
      <w:r>
        <w:t xml:space="preserve"> before proceeding to further discussions</w:t>
      </w:r>
      <w:r w:rsidR="0013433B">
        <w:t>.</w:t>
      </w:r>
      <w:r w:rsidR="007109A7">
        <w:t xml:space="preserve">  </w:t>
      </w:r>
    </w:p>
    <w:p w:rsidR="00EF3B29" w:rsidRPr="00484694" w:rsidRDefault="00EF3B29" w:rsidP="00484694">
      <w:pPr>
        <w:rPr>
          <w:b/>
          <w:u w:val="single"/>
        </w:rPr>
      </w:pPr>
      <w:r w:rsidRPr="00484694">
        <w:rPr>
          <w:b/>
          <w:u w:val="single"/>
        </w:rPr>
        <w:t xml:space="preserve">Definition of </w:t>
      </w:r>
      <w:r w:rsidR="004362DC" w:rsidRPr="00484694">
        <w:rPr>
          <w:b/>
          <w:u w:val="single"/>
        </w:rPr>
        <w:t>C</w:t>
      </w:r>
      <w:r w:rsidRPr="00484694">
        <w:rPr>
          <w:b/>
          <w:u w:val="single"/>
        </w:rPr>
        <w:t xml:space="preserve">ontract </w:t>
      </w:r>
    </w:p>
    <w:p w:rsidR="00EF3B29" w:rsidRPr="0013433B" w:rsidRDefault="00EF3B29">
      <w:r w:rsidRPr="0013433B">
        <w:t xml:space="preserve">Notice in writing to a </w:t>
      </w:r>
      <w:r w:rsidR="00DE5D7E">
        <w:t>r</w:t>
      </w:r>
      <w:r w:rsidRPr="0013433B">
        <w:t xml:space="preserve">espondent that it has been identified as a </w:t>
      </w:r>
      <w:r w:rsidR="00DE5D7E">
        <w:t>q</w:t>
      </w:r>
      <w:r w:rsidRPr="0013433B">
        <w:t xml:space="preserve">ualified </w:t>
      </w:r>
      <w:r w:rsidR="00DE5D7E">
        <w:t>r</w:t>
      </w:r>
      <w:r w:rsidRPr="0013433B">
        <w:t xml:space="preserve">espondent will not constitute a </w:t>
      </w:r>
      <w:r w:rsidR="00DE5D7E">
        <w:t>c</w:t>
      </w:r>
      <w:r w:rsidRPr="0013433B">
        <w:t xml:space="preserve">ontract nor give the </w:t>
      </w:r>
      <w:r w:rsidR="00DE5D7E">
        <w:t>r</w:t>
      </w:r>
      <w:r w:rsidRPr="0013433B">
        <w:t xml:space="preserve">espondent any legal or equitable rights or privileges relative to the service requirements set out in this </w:t>
      </w:r>
      <w:proofErr w:type="spellStart"/>
      <w:r w:rsidRPr="0013433B">
        <w:t>R</w:t>
      </w:r>
      <w:r w:rsidR="00DE5D7E">
        <w:t>f</w:t>
      </w:r>
      <w:r w:rsidRPr="0013433B">
        <w:t>Q</w:t>
      </w:r>
      <w:proofErr w:type="spellEnd"/>
      <w:r w:rsidRPr="0013433B">
        <w:t xml:space="preserve"> or in any subsequent </w:t>
      </w:r>
      <w:proofErr w:type="spellStart"/>
      <w:r w:rsidRPr="0013433B">
        <w:t>R</w:t>
      </w:r>
      <w:r w:rsidR="00DE5D7E">
        <w:t>f</w:t>
      </w:r>
      <w:r w:rsidRPr="0013433B">
        <w:t>P</w:t>
      </w:r>
      <w:proofErr w:type="spellEnd"/>
      <w:r w:rsidRPr="0013433B">
        <w:t xml:space="preserve">.  Only if a </w:t>
      </w:r>
      <w:r w:rsidR="00DE5D7E">
        <w:t>q</w:t>
      </w:r>
      <w:r w:rsidRPr="0013433B">
        <w:t xml:space="preserve">ualified </w:t>
      </w:r>
      <w:r w:rsidR="00DE5D7E">
        <w:t>r</w:t>
      </w:r>
      <w:r w:rsidRPr="0013433B">
        <w:t xml:space="preserve">espondent and AXYS enter into a subsequent full written </w:t>
      </w:r>
      <w:r w:rsidR="00DE5D7E">
        <w:t>c</w:t>
      </w:r>
      <w:r w:rsidRPr="0013433B">
        <w:t xml:space="preserve">ontract, as a result of an </w:t>
      </w:r>
      <w:proofErr w:type="spellStart"/>
      <w:r w:rsidRPr="0013433B">
        <w:t>R</w:t>
      </w:r>
      <w:r w:rsidR="00DE5D7E">
        <w:t>f</w:t>
      </w:r>
      <w:r w:rsidRPr="0013433B">
        <w:t>P</w:t>
      </w:r>
      <w:proofErr w:type="spellEnd"/>
      <w:r w:rsidRPr="0013433B">
        <w:t xml:space="preserve">, will a </w:t>
      </w:r>
      <w:r w:rsidR="00DE5D7E">
        <w:t>r</w:t>
      </w:r>
      <w:r w:rsidRPr="0013433B">
        <w:t>espondent acquire any legal or equitable rights or privileges.</w:t>
      </w:r>
    </w:p>
    <w:p w:rsidR="000C646E" w:rsidRDefault="00EF3B29" w:rsidP="00EF3B29">
      <w:pPr>
        <w:pStyle w:val="Heading2"/>
      </w:pPr>
      <w:bookmarkStart w:id="28" w:name="_Ref523964099"/>
      <w:bookmarkStart w:id="29" w:name="_Toc524354137"/>
      <w:r>
        <w:t>Service</w:t>
      </w:r>
      <w:r w:rsidR="00C943CA">
        <w:t>s Needed and Minimum Requirements</w:t>
      </w:r>
      <w:bookmarkEnd w:id="28"/>
      <w:bookmarkEnd w:id="29"/>
    </w:p>
    <w:p w:rsidR="002659C0" w:rsidRPr="00484694" w:rsidRDefault="00C943CA" w:rsidP="00484694">
      <w:r>
        <w:t>Below is a general description of the flow of the project and services required, along with a high-level description of the minimum requirements. M</w:t>
      </w:r>
      <w:r w:rsidR="002659C0">
        <w:t>ore specific descriptions will be provided to respondents who are selected to participate in subsequent discussions.</w:t>
      </w:r>
    </w:p>
    <w:p w:rsidR="00EF3B29" w:rsidRDefault="00EF3B29" w:rsidP="00EF3B29">
      <w:r>
        <w:t xml:space="preserve">Qualified </w:t>
      </w:r>
      <w:r w:rsidR="00DE5D7E">
        <w:t>r</w:t>
      </w:r>
      <w:r>
        <w:t xml:space="preserve">espondents who become </w:t>
      </w:r>
      <w:r w:rsidR="00DE5D7E">
        <w:t>c</w:t>
      </w:r>
      <w:r>
        <w:t xml:space="preserve">ontractors may perform and become responsible for </w:t>
      </w:r>
      <w:r w:rsidR="00947B78">
        <w:t xml:space="preserve">one or more of </w:t>
      </w:r>
      <w:r>
        <w:t>the following services and duties</w:t>
      </w:r>
      <w:r w:rsidR="00035286">
        <w:t xml:space="preserve">. </w:t>
      </w:r>
    </w:p>
    <w:p w:rsidR="00947B78" w:rsidRDefault="00947B78" w:rsidP="00947B78">
      <w:pPr>
        <w:pStyle w:val="ListParagraph"/>
        <w:numPr>
          <w:ilvl w:val="0"/>
          <w:numId w:val="18"/>
        </w:numPr>
      </w:pPr>
      <w:r>
        <w:t>Coordination of transportation of the FLiDAR WindSentinel and/or other items required for the project from within and outside the US depending on the part to be transported to the project location;</w:t>
      </w:r>
    </w:p>
    <w:p w:rsidR="00947B78" w:rsidRDefault="00947B78">
      <w:pPr>
        <w:pStyle w:val="ListParagraph"/>
        <w:numPr>
          <w:ilvl w:val="0"/>
          <w:numId w:val="18"/>
        </w:numPr>
      </w:pPr>
      <w:r>
        <w:t>Sourcing of mooring components from US providers</w:t>
      </w:r>
      <w:r w:rsidR="00C943CA">
        <w:t>, t</w:t>
      </w:r>
      <w:r>
        <w:t>hird party review of mooring design, certification of mooring components</w:t>
      </w:r>
      <w:r w:rsidR="00DE5D7E">
        <w:t>;</w:t>
      </w:r>
    </w:p>
    <w:p w:rsidR="00947B78" w:rsidRDefault="007F1729" w:rsidP="00947B78">
      <w:pPr>
        <w:pStyle w:val="ListParagraph"/>
        <w:numPr>
          <w:ilvl w:val="0"/>
          <w:numId w:val="18"/>
        </w:numPr>
      </w:pPr>
      <w:r>
        <w:t xml:space="preserve">Technical support </w:t>
      </w:r>
      <w:r w:rsidR="00DE5D7E">
        <w:t>from c</w:t>
      </w:r>
      <w:r w:rsidR="00947B78">
        <w:t xml:space="preserve">ommissioning </w:t>
      </w:r>
      <w:r w:rsidR="00DE5D7E">
        <w:t xml:space="preserve">the </w:t>
      </w:r>
      <w:r w:rsidR="00947B78">
        <w:t xml:space="preserve">buoy </w:t>
      </w:r>
      <w:r>
        <w:t>to deployment-ready status</w:t>
      </w:r>
      <w:r w:rsidR="00DE5D7E">
        <w:t>;</w:t>
      </w:r>
    </w:p>
    <w:p w:rsidR="00EF3B29" w:rsidRDefault="00EF3B29" w:rsidP="00EF3B29">
      <w:pPr>
        <w:pStyle w:val="ListParagraph"/>
        <w:numPr>
          <w:ilvl w:val="0"/>
          <w:numId w:val="18"/>
        </w:numPr>
      </w:pPr>
      <w:r>
        <w:t xml:space="preserve">Deployment of the FLiDAR WindSentinel from port to a deployment location </w:t>
      </w:r>
      <w:r w:rsidR="003331E2">
        <w:t>approximately 17 nautical miles northeast of Ocean City’s coastline;</w:t>
      </w:r>
      <w:r w:rsidR="002659C0">
        <w:tab/>
      </w:r>
    </w:p>
    <w:p w:rsidR="003331E2" w:rsidRDefault="003331E2" w:rsidP="003331E2">
      <w:pPr>
        <w:pStyle w:val="ListParagraph"/>
        <w:numPr>
          <w:ilvl w:val="0"/>
          <w:numId w:val="18"/>
        </w:numPr>
      </w:pPr>
      <w:r>
        <w:t>Lifting of the FLiDAR WindSentinel from port to vessel, vessel to deployment location and the reverse;</w:t>
      </w:r>
    </w:p>
    <w:p w:rsidR="003331E2" w:rsidRDefault="003331E2" w:rsidP="003331E2">
      <w:pPr>
        <w:pStyle w:val="ListParagraph"/>
        <w:numPr>
          <w:ilvl w:val="0"/>
          <w:numId w:val="18"/>
        </w:numPr>
      </w:pPr>
      <w:r>
        <w:t>One or two trips annually to the FLiDAR WindSentinel to enable AXYS to perform maintenance activities such as cleaning or parts replacement</w:t>
      </w:r>
      <w:r w:rsidR="00C943CA">
        <w:t>, conducted either at sea or port-side following a recover of the FLiDAR WindSentinel</w:t>
      </w:r>
      <w:r>
        <w:t xml:space="preserve">; </w:t>
      </w:r>
    </w:p>
    <w:p w:rsidR="00C943CA" w:rsidRDefault="003331E2" w:rsidP="003331E2">
      <w:pPr>
        <w:pStyle w:val="ListParagraph"/>
        <w:numPr>
          <w:ilvl w:val="0"/>
          <w:numId w:val="18"/>
        </w:numPr>
      </w:pPr>
      <w:r>
        <w:t>Recovery of the FLiDAR WindSentinel from its deployment location approximately 17 nautical miles northeast of Ocean City’s coastline to port</w:t>
      </w:r>
      <w:r w:rsidR="00C943CA">
        <w:t xml:space="preserve"> for maintenance or final recovery</w:t>
      </w:r>
      <w:r w:rsidR="00B53C4F">
        <w:t xml:space="preserve">; </w:t>
      </w:r>
    </w:p>
    <w:p w:rsidR="00C943CA" w:rsidRDefault="00C943CA" w:rsidP="003331E2">
      <w:pPr>
        <w:pStyle w:val="ListParagraph"/>
        <w:numPr>
          <w:ilvl w:val="0"/>
          <w:numId w:val="18"/>
        </w:numPr>
      </w:pPr>
      <w:r>
        <w:t>Decommissioning of the FLiDAR Wind</w:t>
      </w:r>
      <w:r w:rsidR="00DE5D7E">
        <w:t>S</w:t>
      </w:r>
      <w:r>
        <w:t>entinel and packaging for shipment;</w:t>
      </w:r>
    </w:p>
    <w:p w:rsidR="003331E2" w:rsidRDefault="00C943CA" w:rsidP="003331E2">
      <w:pPr>
        <w:pStyle w:val="ListParagraph"/>
        <w:numPr>
          <w:ilvl w:val="0"/>
          <w:numId w:val="18"/>
        </w:numPr>
      </w:pPr>
      <w:r>
        <w:t xml:space="preserve">Shipment to its next destination; </w:t>
      </w:r>
      <w:r w:rsidR="00B53C4F">
        <w:t>and,</w:t>
      </w:r>
    </w:p>
    <w:p w:rsidR="003331E2" w:rsidRDefault="00C943CA" w:rsidP="003331E2">
      <w:pPr>
        <w:pStyle w:val="ListParagraph"/>
        <w:numPr>
          <w:ilvl w:val="0"/>
          <w:numId w:val="18"/>
        </w:numPr>
      </w:pPr>
      <w:r>
        <w:t xml:space="preserve">Stand-by </w:t>
      </w:r>
      <w:r w:rsidR="003331E2">
        <w:t>Emergency recovery services which will be outlined in an Emergency Response Plan</w:t>
      </w:r>
      <w:r w:rsidR="00B53C4F">
        <w:t>.</w:t>
      </w:r>
    </w:p>
    <w:p w:rsidR="00DE5D7E" w:rsidRDefault="00DE5D7E" w:rsidP="00DE5D7E"/>
    <w:p w:rsidR="00DE5D7E" w:rsidRDefault="00DE5D7E" w:rsidP="00DE5D7E">
      <w:r>
        <w:t xml:space="preserve">Please note that risk assessments, method statements, work plans and emergency response plans will be provided by AXYS and that in most cases an AXYS personnel will participate in all operations. </w:t>
      </w:r>
    </w:p>
    <w:p w:rsidR="005C028B" w:rsidRDefault="00DE5D7E" w:rsidP="00484694">
      <w:r w:rsidRPr="00DE5D7E">
        <w:t xml:space="preserve">A technical summary of the AXYS FLiDAR WindSentinel specifications is outlined in Table 1 below. More information can be requested if required to put together the </w:t>
      </w:r>
      <w:r>
        <w:t>R</w:t>
      </w:r>
      <w:r w:rsidRPr="00DE5D7E">
        <w:t>esponse. Depending on the nature of the information requested AXYS may request the Respondent to first sign a non-disclosure agreement.</w:t>
      </w:r>
      <w:r w:rsidR="005C028B">
        <w:t xml:space="preserve"> </w:t>
      </w:r>
    </w:p>
    <w:p w:rsidR="00DE5D7E" w:rsidRDefault="00DE5D7E" w:rsidP="00484694"/>
    <w:tbl>
      <w:tblPr>
        <w:tblStyle w:val="TableGrid"/>
        <w:tblW w:w="0" w:type="auto"/>
        <w:tblLook w:val="04A0" w:firstRow="1" w:lastRow="0" w:firstColumn="1" w:lastColumn="0" w:noHBand="0" w:noVBand="1"/>
      </w:tblPr>
      <w:tblGrid>
        <w:gridCol w:w="3775"/>
        <w:gridCol w:w="5575"/>
      </w:tblGrid>
      <w:tr w:rsidR="00DE5D7E" w:rsidTr="00EC7C0C">
        <w:tc>
          <w:tcPr>
            <w:tcW w:w="3775" w:type="dxa"/>
          </w:tcPr>
          <w:p w:rsidR="00DE5D7E" w:rsidRDefault="00DE5D7E" w:rsidP="00EC7C0C">
            <w:r>
              <w:t>Hull construction</w:t>
            </w:r>
          </w:p>
        </w:tc>
        <w:tc>
          <w:tcPr>
            <w:tcW w:w="5575" w:type="dxa"/>
          </w:tcPr>
          <w:p w:rsidR="00DE5D7E" w:rsidRDefault="00DE5D7E" w:rsidP="00EC7C0C">
            <w:r>
              <w:t>Welded aluminum. Four water tight compartments for electronics, power and sensors. Aluminum superstructure and stainless-steel substructure.</w:t>
            </w:r>
          </w:p>
        </w:tc>
      </w:tr>
      <w:tr w:rsidR="00DE5D7E" w:rsidTr="00EC7C0C">
        <w:tc>
          <w:tcPr>
            <w:tcW w:w="3775" w:type="dxa"/>
          </w:tcPr>
          <w:p w:rsidR="00DE5D7E" w:rsidRDefault="00DE5D7E" w:rsidP="00EC7C0C">
            <w:r>
              <w:t xml:space="preserve">Finish </w:t>
            </w:r>
          </w:p>
        </w:tc>
        <w:tc>
          <w:tcPr>
            <w:tcW w:w="5575" w:type="dxa"/>
          </w:tcPr>
          <w:p w:rsidR="00DE5D7E" w:rsidRDefault="00DE5D7E" w:rsidP="00EC7C0C">
            <w:r>
              <w:t>Marine grade epoxy yellow paint.</w:t>
            </w:r>
          </w:p>
        </w:tc>
      </w:tr>
      <w:tr w:rsidR="00DE5D7E" w:rsidTr="00EC7C0C">
        <w:tc>
          <w:tcPr>
            <w:tcW w:w="3775" w:type="dxa"/>
          </w:tcPr>
          <w:p w:rsidR="00DE5D7E" w:rsidRDefault="00DE5D7E" w:rsidP="00EC7C0C">
            <w:r>
              <w:t>Dimensions</w:t>
            </w:r>
          </w:p>
        </w:tc>
        <w:tc>
          <w:tcPr>
            <w:tcW w:w="5575" w:type="dxa"/>
          </w:tcPr>
          <w:p w:rsidR="00DE5D7E" w:rsidRDefault="00DE5D7E" w:rsidP="00EC7C0C">
            <w:r>
              <w:t>6m (L) x 3.2m (W) x 9m (H).</w:t>
            </w:r>
          </w:p>
        </w:tc>
      </w:tr>
      <w:tr w:rsidR="00DE5D7E" w:rsidTr="00EC7C0C">
        <w:tc>
          <w:tcPr>
            <w:tcW w:w="3775" w:type="dxa"/>
          </w:tcPr>
          <w:p w:rsidR="00DE5D7E" w:rsidRDefault="00DE5D7E" w:rsidP="00EC7C0C">
            <w:r>
              <w:t>Weight (excluding mooring and ballast)</w:t>
            </w:r>
          </w:p>
        </w:tc>
        <w:tc>
          <w:tcPr>
            <w:tcW w:w="5575" w:type="dxa"/>
          </w:tcPr>
          <w:p w:rsidR="00DE5D7E" w:rsidRDefault="00DE5D7E" w:rsidP="00EC7C0C">
            <w:r>
              <w:t>6500 kg.</w:t>
            </w:r>
          </w:p>
        </w:tc>
      </w:tr>
      <w:tr w:rsidR="00DE5D7E" w:rsidTr="00EC7C0C">
        <w:tc>
          <w:tcPr>
            <w:tcW w:w="3775" w:type="dxa"/>
          </w:tcPr>
          <w:p w:rsidR="00DE5D7E" w:rsidRDefault="00DE5D7E" w:rsidP="00EC7C0C">
            <w:r>
              <w:t>Mooring and ballast</w:t>
            </w:r>
          </w:p>
        </w:tc>
        <w:tc>
          <w:tcPr>
            <w:tcW w:w="5575" w:type="dxa"/>
          </w:tcPr>
          <w:p w:rsidR="00DE5D7E" w:rsidRDefault="00DE5D7E" w:rsidP="00EC7C0C">
            <w:r>
              <w:t>Inverse catenary, chain, semi-taught or false bottom. 5000 kg mooring and ballast.</w:t>
            </w:r>
          </w:p>
        </w:tc>
      </w:tr>
      <w:tr w:rsidR="00DE5D7E" w:rsidTr="00EC7C0C">
        <w:tc>
          <w:tcPr>
            <w:tcW w:w="3775" w:type="dxa"/>
          </w:tcPr>
          <w:p w:rsidR="00DE5D7E" w:rsidRDefault="00DE5D7E" w:rsidP="00EC7C0C">
            <w:r>
              <w:t>Position</w:t>
            </w:r>
          </w:p>
        </w:tc>
        <w:tc>
          <w:tcPr>
            <w:tcW w:w="5575" w:type="dxa"/>
          </w:tcPr>
          <w:p w:rsidR="00DE5D7E" w:rsidRDefault="00DE5D7E" w:rsidP="00EC7C0C">
            <w:r>
              <w:t>GPS package monitors whether buoy is on position.</w:t>
            </w:r>
          </w:p>
        </w:tc>
      </w:tr>
      <w:tr w:rsidR="00DE5D7E" w:rsidTr="00EC7C0C">
        <w:tc>
          <w:tcPr>
            <w:tcW w:w="3775" w:type="dxa"/>
          </w:tcPr>
          <w:p w:rsidR="00DE5D7E" w:rsidRDefault="00DE5D7E" w:rsidP="00EC7C0C">
            <w:r>
              <w:t xml:space="preserve">Power </w:t>
            </w:r>
          </w:p>
        </w:tc>
        <w:tc>
          <w:tcPr>
            <w:tcW w:w="5575" w:type="dxa"/>
          </w:tcPr>
          <w:p w:rsidR="00DE5D7E" w:rsidRDefault="00DE5D7E" w:rsidP="00EC7C0C">
            <w:pPr>
              <w:keepNext/>
            </w:pPr>
            <w:r>
              <w:t>Primary batteries, solar &amp; turbine supplemented with onboard generator.</w:t>
            </w:r>
          </w:p>
        </w:tc>
      </w:tr>
    </w:tbl>
    <w:p w:rsidR="00DE5D7E" w:rsidRDefault="00DE5D7E" w:rsidP="00DE5D7E">
      <w:pPr>
        <w:pStyle w:val="Caption"/>
      </w:pPr>
      <w:bookmarkStart w:id="30" w:name="_Ref523769533"/>
      <w:r>
        <w:t xml:space="preserve">Table </w:t>
      </w:r>
      <w:r w:rsidR="006D7EA7">
        <w:rPr>
          <w:noProof/>
        </w:rPr>
        <w:fldChar w:fldCharType="begin"/>
      </w:r>
      <w:r w:rsidR="006D7EA7">
        <w:rPr>
          <w:noProof/>
        </w:rPr>
        <w:instrText xml:space="preserve"> SEQ Table \* ARABIC </w:instrText>
      </w:r>
      <w:r w:rsidR="006D7EA7">
        <w:rPr>
          <w:noProof/>
        </w:rPr>
        <w:fldChar w:fldCharType="separate"/>
      </w:r>
      <w:r>
        <w:rPr>
          <w:noProof/>
        </w:rPr>
        <w:t>1</w:t>
      </w:r>
      <w:r w:rsidR="006D7EA7">
        <w:rPr>
          <w:noProof/>
        </w:rPr>
        <w:fldChar w:fldCharType="end"/>
      </w:r>
      <w:bookmarkEnd w:id="30"/>
      <w:r>
        <w:t>: FLIDAR WindSentinel Specifications</w:t>
      </w:r>
    </w:p>
    <w:p w:rsidR="00DE5D7E" w:rsidRDefault="00DE5D7E" w:rsidP="00484694"/>
    <w:p w:rsidR="005C028B" w:rsidRDefault="005C028B" w:rsidP="00484694">
      <w:r>
        <w:t>To support these project needs, providers of services need to be able to meet these minimum standards to be considered:</w:t>
      </w:r>
    </w:p>
    <w:p w:rsidR="00DE5D7E" w:rsidRDefault="00DE5D7E" w:rsidP="00484694"/>
    <w:tbl>
      <w:tblPr>
        <w:tblStyle w:val="TableGrid"/>
        <w:tblW w:w="0" w:type="auto"/>
        <w:tblLook w:val="04A0" w:firstRow="1" w:lastRow="0" w:firstColumn="1" w:lastColumn="0" w:noHBand="0" w:noVBand="1"/>
      </w:tblPr>
      <w:tblGrid>
        <w:gridCol w:w="2184"/>
        <w:gridCol w:w="7166"/>
      </w:tblGrid>
      <w:tr w:rsidR="00947B78" w:rsidTr="00536E6B">
        <w:trPr>
          <w:tblHeader/>
        </w:trPr>
        <w:tc>
          <w:tcPr>
            <w:tcW w:w="2184" w:type="dxa"/>
          </w:tcPr>
          <w:p w:rsidR="00947B78" w:rsidRPr="00DE5D7E" w:rsidRDefault="00947B78" w:rsidP="0013433B">
            <w:pPr>
              <w:rPr>
                <w:b/>
              </w:rPr>
            </w:pPr>
            <w:r w:rsidRPr="00DE5D7E">
              <w:rPr>
                <w:b/>
              </w:rPr>
              <w:t>Service Area</w:t>
            </w:r>
          </w:p>
        </w:tc>
        <w:tc>
          <w:tcPr>
            <w:tcW w:w="7166" w:type="dxa"/>
          </w:tcPr>
          <w:p w:rsidR="00947B78" w:rsidRPr="00DE5D7E" w:rsidRDefault="00947B78" w:rsidP="0013433B">
            <w:pPr>
              <w:rPr>
                <w:b/>
              </w:rPr>
            </w:pPr>
            <w:r w:rsidRPr="00DE5D7E">
              <w:rPr>
                <w:b/>
              </w:rPr>
              <w:t>Minimum R</w:t>
            </w:r>
            <w:r w:rsidR="00C943CA" w:rsidRPr="00DE5D7E">
              <w:rPr>
                <w:b/>
              </w:rPr>
              <w:t>e</w:t>
            </w:r>
            <w:r w:rsidRPr="00DE5D7E">
              <w:rPr>
                <w:b/>
              </w:rPr>
              <w:t>quirements</w:t>
            </w:r>
          </w:p>
        </w:tc>
      </w:tr>
      <w:tr w:rsidR="007F1729" w:rsidTr="00536E6B">
        <w:tc>
          <w:tcPr>
            <w:tcW w:w="2184" w:type="dxa"/>
          </w:tcPr>
          <w:p w:rsidR="007F1729" w:rsidRDefault="007F1729" w:rsidP="0013433B">
            <w:r>
              <w:t>For all</w:t>
            </w:r>
            <w:r w:rsidR="00C943CA">
              <w:t xml:space="preserve"> </w:t>
            </w:r>
            <w:r w:rsidR="005C028B">
              <w:t>Respondents</w:t>
            </w:r>
          </w:p>
        </w:tc>
        <w:tc>
          <w:tcPr>
            <w:tcW w:w="7166" w:type="dxa"/>
          </w:tcPr>
          <w:p w:rsidR="007F1729" w:rsidRDefault="007F1729" w:rsidP="007F1729">
            <w:pPr>
              <w:pStyle w:val="ListParagraph"/>
              <w:numPr>
                <w:ilvl w:val="0"/>
                <w:numId w:val="17"/>
              </w:numPr>
              <w:ind w:left="346" w:hanging="284"/>
              <w:contextualSpacing w:val="0"/>
            </w:pPr>
            <w:r>
              <w:t>Health, Safety and Environment policies and statistics</w:t>
            </w:r>
          </w:p>
          <w:p w:rsidR="00C943CA" w:rsidDel="007F1729" w:rsidRDefault="00C943CA" w:rsidP="00484694">
            <w:pPr>
              <w:pStyle w:val="ListParagraph"/>
              <w:numPr>
                <w:ilvl w:val="0"/>
                <w:numId w:val="17"/>
              </w:numPr>
              <w:ind w:left="346" w:hanging="284"/>
              <w:contextualSpacing w:val="0"/>
            </w:pPr>
            <w:r>
              <w:t>Legal entity</w:t>
            </w:r>
            <w:r w:rsidR="005C028B">
              <w:t xml:space="preserve"> in good standing</w:t>
            </w:r>
            <w:r>
              <w:t>, or in the case of individual</w:t>
            </w:r>
            <w:r w:rsidR="005C028B">
              <w:t xml:space="preserve"> respondent</w:t>
            </w:r>
            <w:r>
              <w:t xml:space="preserve">s, </w:t>
            </w:r>
            <w:r w:rsidR="005C028B">
              <w:t xml:space="preserve">meets mandatory </w:t>
            </w:r>
            <w:r>
              <w:t>legal</w:t>
            </w:r>
            <w:r w:rsidR="005C028B">
              <w:t xml:space="preserve"> requirements for work in the US</w:t>
            </w:r>
            <w:r>
              <w:t xml:space="preserve"> </w:t>
            </w:r>
          </w:p>
        </w:tc>
      </w:tr>
      <w:tr w:rsidR="00947B78" w:rsidTr="00536E6B">
        <w:tc>
          <w:tcPr>
            <w:tcW w:w="2184" w:type="dxa"/>
          </w:tcPr>
          <w:p w:rsidR="00947B78" w:rsidRDefault="007F1729" w:rsidP="0013433B">
            <w:r>
              <w:t xml:space="preserve">Vessels – primary, </w:t>
            </w:r>
          </w:p>
        </w:tc>
        <w:tc>
          <w:tcPr>
            <w:tcW w:w="7166" w:type="dxa"/>
          </w:tcPr>
          <w:p w:rsidR="00947B78" w:rsidRDefault="00947B78" w:rsidP="00484694">
            <w:pPr>
              <w:pStyle w:val="ListParagraph"/>
              <w:numPr>
                <w:ilvl w:val="0"/>
                <w:numId w:val="17"/>
              </w:numPr>
              <w:ind w:left="346" w:hanging="284"/>
              <w:contextualSpacing w:val="0"/>
            </w:pPr>
            <w:r>
              <w:t xml:space="preserve">20T tow winch minimum / secondary </w:t>
            </w:r>
            <w:proofErr w:type="spellStart"/>
            <w:r>
              <w:t>tugger</w:t>
            </w:r>
            <w:proofErr w:type="spellEnd"/>
            <w:r>
              <w:t xml:space="preserve"> winch</w:t>
            </w:r>
          </w:p>
          <w:p w:rsidR="00947B78" w:rsidRDefault="00947B78" w:rsidP="00484694">
            <w:pPr>
              <w:pStyle w:val="ListParagraph"/>
              <w:numPr>
                <w:ilvl w:val="0"/>
                <w:numId w:val="17"/>
              </w:numPr>
              <w:ind w:left="346" w:hanging="284"/>
              <w:contextualSpacing w:val="0"/>
            </w:pPr>
            <w:r>
              <w:t>A-Frame and or crane 20T capacity</w:t>
            </w:r>
          </w:p>
          <w:p w:rsidR="00947B78" w:rsidRDefault="00947B78" w:rsidP="00484694">
            <w:pPr>
              <w:pStyle w:val="ListParagraph"/>
              <w:numPr>
                <w:ilvl w:val="0"/>
                <w:numId w:val="17"/>
              </w:numPr>
              <w:ind w:left="346" w:hanging="284"/>
              <w:contextualSpacing w:val="0"/>
            </w:pPr>
            <w:r>
              <w:t>Roller on the Stern</w:t>
            </w:r>
          </w:p>
          <w:p w:rsidR="00947B78" w:rsidRDefault="00947B78" w:rsidP="00484694">
            <w:pPr>
              <w:pStyle w:val="ListParagraph"/>
              <w:numPr>
                <w:ilvl w:val="0"/>
                <w:numId w:val="17"/>
              </w:numPr>
              <w:ind w:left="346" w:hanging="284"/>
              <w:contextualSpacing w:val="0"/>
            </w:pPr>
            <w:r>
              <w:t>50’+ useable deck space</w:t>
            </w:r>
          </w:p>
          <w:p w:rsidR="00947B78" w:rsidRDefault="00947B78" w:rsidP="00484694">
            <w:pPr>
              <w:pStyle w:val="ListParagraph"/>
              <w:numPr>
                <w:ilvl w:val="0"/>
                <w:numId w:val="17"/>
              </w:numPr>
              <w:ind w:left="346" w:hanging="284"/>
              <w:contextualSpacing w:val="0"/>
            </w:pPr>
            <w:r>
              <w:t>IMCA certified (or equivalent)</w:t>
            </w:r>
          </w:p>
          <w:p w:rsidR="005C028B" w:rsidRDefault="00947B78" w:rsidP="00484694">
            <w:pPr>
              <w:pStyle w:val="ListParagraph"/>
              <w:numPr>
                <w:ilvl w:val="0"/>
                <w:numId w:val="17"/>
              </w:numPr>
              <w:ind w:left="346" w:hanging="284"/>
              <w:contextualSpacing w:val="0"/>
            </w:pPr>
            <w:r>
              <w:t>80-foot vessel (recommended but not required if all other requirements have been met)</w:t>
            </w:r>
          </w:p>
          <w:p w:rsidR="00947B78" w:rsidRDefault="005C028B" w:rsidP="00484694">
            <w:pPr>
              <w:pStyle w:val="ListParagraph"/>
              <w:numPr>
                <w:ilvl w:val="0"/>
                <w:numId w:val="17"/>
              </w:numPr>
              <w:ind w:left="346" w:hanging="284"/>
              <w:contextualSpacing w:val="0"/>
            </w:pPr>
            <w:r>
              <w:t>(preferred) low freeboard</w:t>
            </w:r>
          </w:p>
        </w:tc>
      </w:tr>
      <w:tr w:rsidR="003B0BC0" w:rsidTr="00536E6B">
        <w:tc>
          <w:tcPr>
            <w:tcW w:w="2184" w:type="dxa"/>
          </w:tcPr>
          <w:p w:rsidR="003B0BC0" w:rsidRPr="00484694" w:rsidRDefault="003B0BC0" w:rsidP="00484694">
            <w:pPr>
              <w:pStyle w:val="m-3874736580548973685msolistparagraph"/>
              <w:shd w:val="clear" w:color="auto" w:fill="FFFFFF"/>
              <w:spacing w:before="0" w:beforeAutospacing="0" w:after="0" w:afterAutospacing="0"/>
              <w:rPr>
                <w:rFonts w:ascii="Calibri" w:hAnsi="Calibri" w:cs="Calibri"/>
                <w:color w:val="222222"/>
              </w:rPr>
            </w:pPr>
            <w:r>
              <w:rPr>
                <w:rFonts w:ascii="Calibri" w:hAnsi="Calibri" w:cs="Calibri"/>
                <w:color w:val="222222"/>
                <w:sz w:val="22"/>
                <w:szCs w:val="22"/>
              </w:rPr>
              <w:t>Vessels - Support / Auxiliary vessels</w:t>
            </w:r>
          </w:p>
        </w:tc>
        <w:tc>
          <w:tcPr>
            <w:tcW w:w="7166" w:type="dxa"/>
          </w:tcPr>
          <w:p w:rsidR="003B0BC0" w:rsidRPr="00484694" w:rsidRDefault="003B0BC0" w:rsidP="00484694">
            <w:pPr>
              <w:pStyle w:val="ListParagraph"/>
              <w:numPr>
                <w:ilvl w:val="0"/>
                <w:numId w:val="17"/>
              </w:numPr>
              <w:ind w:left="346" w:hanging="284"/>
              <w:contextualSpacing w:val="0"/>
            </w:pPr>
            <w:r w:rsidRPr="00484694">
              <w:t>RHIB 25’ + with 10 ton rated tow bollard or equivalent tow point</w:t>
            </w:r>
          </w:p>
          <w:p w:rsidR="003B0BC0" w:rsidRPr="00484694" w:rsidRDefault="003B0BC0" w:rsidP="00484694">
            <w:pPr>
              <w:pStyle w:val="ListParagraph"/>
              <w:numPr>
                <w:ilvl w:val="0"/>
                <w:numId w:val="17"/>
              </w:numPr>
              <w:ind w:left="346" w:hanging="284"/>
              <w:contextualSpacing w:val="0"/>
            </w:pPr>
            <w:r w:rsidRPr="00484694">
              <w:t>Rigid hull crew transfer vessels with 10 ton rated tow point(s)</w:t>
            </w:r>
          </w:p>
          <w:p w:rsidR="003B0BC0" w:rsidRPr="003B0BC0" w:rsidRDefault="003B0BC0" w:rsidP="00484694">
            <w:pPr>
              <w:pStyle w:val="ListParagraph"/>
              <w:numPr>
                <w:ilvl w:val="0"/>
                <w:numId w:val="17"/>
              </w:numPr>
              <w:ind w:left="346" w:hanging="284"/>
              <w:contextualSpacing w:val="0"/>
            </w:pPr>
            <w:r w:rsidRPr="00484694">
              <w:t>Able to work at 20 nm out for 10-12 hours minimum period</w:t>
            </w:r>
          </w:p>
        </w:tc>
      </w:tr>
      <w:tr w:rsidR="00C943CA" w:rsidTr="00536E6B">
        <w:tc>
          <w:tcPr>
            <w:tcW w:w="2184" w:type="dxa"/>
          </w:tcPr>
          <w:p w:rsidR="00C943CA" w:rsidRDefault="00DE5D7E" w:rsidP="0013433B">
            <w:r>
              <w:t xml:space="preserve">Port-side </w:t>
            </w:r>
            <w:r w:rsidR="00C943CA">
              <w:t>Equipment Providers</w:t>
            </w:r>
          </w:p>
        </w:tc>
        <w:tc>
          <w:tcPr>
            <w:tcW w:w="7166" w:type="dxa"/>
          </w:tcPr>
          <w:p w:rsidR="00C943CA" w:rsidRDefault="00C943CA" w:rsidP="00484694">
            <w:pPr>
              <w:pStyle w:val="ListParagraph"/>
              <w:numPr>
                <w:ilvl w:val="0"/>
                <w:numId w:val="17"/>
              </w:numPr>
              <w:ind w:left="346" w:hanging="284"/>
              <w:contextualSpacing w:val="0"/>
            </w:pPr>
            <w:r>
              <w:t>Crane</w:t>
            </w:r>
            <w:r w:rsidR="003B0BC0">
              <w:t>s with</w:t>
            </w:r>
            <w:r>
              <w:t xml:space="preserve"> </w:t>
            </w:r>
            <w:r w:rsidR="003B0BC0" w:rsidRPr="00484694">
              <w:t>lifting capacity of 20 tons+ for lifting the buoy off and on quay side and to complete compass calibrations</w:t>
            </w:r>
          </w:p>
          <w:p w:rsidR="00C943CA" w:rsidRDefault="003B0BC0" w:rsidP="00484694">
            <w:pPr>
              <w:pStyle w:val="ListParagraph"/>
              <w:numPr>
                <w:ilvl w:val="0"/>
                <w:numId w:val="17"/>
              </w:numPr>
              <w:ind w:left="346" w:hanging="284"/>
              <w:contextualSpacing w:val="0"/>
            </w:pPr>
            <w:r>
              <w:t>R</w:t>
            </w:r>
            <w:r w:rsidRPr="00EA409A">
              <w:t>olling safety stairs with gate to access buoy deck on shore</w:t>
            </w:r>
          </w:p>
          <w:p w:rsidR="003B0BC0" w:rsidRPr="00484694" w:rsidRDefault="003B0BC0" w:rsidP="00484694">
            <w:pPr>
              <w:pStyle w:val="ListParagraph"/>
              <w:numPr>
                <w:ilvl w:val="0"/>
                <w:numId w:val="17"/>
              </w:numPr>
              <w:ind w:left="346" w:hanging="284"/>
              <w:contextualSpacing w:val="0"/>
            </w:pPr>
            <w:r w:rsidRPr="00484694">
              <w:t xml:space="preserve">Forklift or small crane to support installation of heavier sensors – 1100 </w:t>
            </w:r>
            <w:proofErr w:type="spellStart"/>
            <w:r w:rsidRPr="00484694">
              <w:t>lbs</w:t>
            </w:r>
            <w:proofErr w:type="spellEnd"/>
            <w:r w:rsidRPr="00484694">
              <w:t xml:space="preserve"> (500 kg) capacity</w:t>
            </w:r>
          </w:p>
          <w:p w:rsidR="003B0BC0" w:rsidRDefault="003B0BC0" w:rsidP="00484694">
            <w:pPr>
              <w:pStyle w:val="ListParagraph"/>
              <w:numPr>
                <w:ilvl w:val="0"/>
                <w:numId w:val="17"/>
              </w:numPr>
              <w:ind w:left="346" w:hanging="284"/>
              <w:contextualSpacing w:val="0"/>
            </w:pPr>
            <w:r>
              <w:t>M</w:t>
            </w:r>
            <w:r w:rsidRPr="00484694">
              <w:t>obile office, lavatory facilities, waste bins / containers, emergency response equipment (fire extinguishers during on site work)</w:t>
            </w:r>
          </w:p>
        </w:tc>
      </w:tr>
      <w:tr w:rsidR="00860634" w:rsidTr="00536E6B">
        <w:tc>
          <w:tcPr>
            <w:tcW w:w="2184" w:type="dxa"/>
          </w:tcPr>
          <w:p w:rsidR="00860634" w:rsidRDefault="00860634" w:rsidP="0013433B">
            <w:r>
              <w:t>Port-Side Services</w:t>
            </w:r>
          </w:p>
        </w:tc>
        <w:tc>
          <w:tcPr>
            <w:tcW w:w="7166" w:type="dxa"/>
          </w:tcPr>
          <w:p w:rsidR="00860634" w:rsidRPr="00484694" w:rsidRDefault="00860634" w:rsidP="00484694">
            <w:pPr>
              <w:pStyle w:val="ListParagraph"/>
              <w:numPr>
                <w:ilvl w:val="0"/>
                <w:numId w:val="17"/>
              </w:numPr>
              <w:ind w:left="346" w:hanging="284"/>
              <w:contextualSpacing w:val="0"/>
            </w:pPr>
            <w:r w:rsidRPr="00484694">
              <w:t>Bio-fouling cleaning and disposal on recovery of buoys</w:t>
            </w:r>
          </w:p>
          <w:p w:rsidR="00860634" w:rsidRPr="00484694" w:rsidRDefault="00860634" w:rsidP="00484694">
            <w:pPr>
              <w:pStyle w:val="ListParagraph"/>
              <w:numPr>
                <w:ilvl w:val="0"/>
                <w:numId w:val="17"/>
              </w:numPr>
              <w:ind w:left="346" w:hanging="284"/>
              <w:contextualSpacing w:val="0"/>
            </w:pPr>
            <w:r w:rsidRPr="00484694">
              <w:t>Fuel oil delivery – initial fill will require 264 gallons (1000 L)</w:t>
            </w:r>
          </w:p>
          <w:p w:rsidR="00860634" w:rsidRDefault="00860634" w:rsidP="00860634">
            <w:pPr>
              <w:pStyle w:val="ListParagraph"/>
              <w:numPr>
                <w:ilvl w:val="0"/>
                <w:numId w:val="17"/>
              </w:numPr>
              <w:ind w:left="346" w:hanging="284"/>
              <w:contextualSpacing w:val="0"/>
            </w:pPr>
            <w:r w:rsidRPr="00484694">
              <w:t>Welding services – for mooring assembly to weld shackles in place once loaded on the vessel and to cut shackles on recovered mooring</w:t>
            </w:r>
            <w:r>
              <w:t xml:space="preserve"> </w:t>
            </w:r>
          </w:p>
          <w:p w:rsidR="00860634" w:rsidRDefault="00860634" w:rsidP="00860634">
            <w:pPr>
              <w:pStyle w:val="ListParagraph"/>
              <w:numPr>
                <w:ilvl w:val="0"/>
                <w:numId w:val="17"/>
              </w:numPr>
              <w:ind w:left="346" w:hanging="284"/>
              <w:contextualSpacing w:val="0"/>
            </w:pPr>
            <w:r>
              <w:t>H</w:t>
            </w:r>
            <w:r w:rsidRPr="00761F7B">
              <w:t>azardous goods disposal (for engine fluids)</w:t>
            </w:r>
          </w:p>
          <w:p w:rsidR="00860634" w:rsidRDefault="00860634" w:rsidP="00484694">
            <w:pPr>
              <w:pStyle w:val="ListParagraph"/>
              <w:numPr>
                <w:ilvl w:val="0"/>
                <w:numId w:val="17"/>
              </w:numPr>
              <w:ind w:left="346" w:hanging="284"/>
              <w:contextualSpacing w:val="0"/>
            </w:pPr>
            <w:r w:rsidRPr="00FA3527">
              <w:t>Waste management – debris / recycling, engine fluids, use chain disposal / recycling</w:t>
            </w:r>
          </w:p>
        </w:tc>
      </w:tr>
      <w:tr w:rsidR="007F1729" w:rsidTr="00536E6B">
        <w:tc>
          <w:tcPr>
            <w:tcW w:w="2184" w:type="dxa"/>
          </w:tcPr>
          <w:p w:rsidR="007F1729" w:rsidRDefault="007F1729" w:rsidP="0013433B">
            <w:r>
              <w:t>Mooring</w:t>
            </w:r>
            <w:r w:rsidR="00536E6B">
              <w:t xml:space="preserve"> support </w:t>
            </w:r>
          </w:p>
        </w:tc>
        <w:tc>
          <w:tcPr>
            <w:tcW w:w="7166" w:type="dxa"/>
          </w:tcPr>
          <w:p w:rsidR="007F1729" w:rsidRDefault="007F1729" w:rsidP="00484694">
            <w:pPr>
              <w:pStyle w:val="ListParagraph"/>
              <w:numPr>
                <w:ilvl w:val="0"/>
                <w:numId w:val="17"/>
              </w:numPr>
              <w:ind w:left="346" w:hanging="284"/>
              <w:contextualSpacing w:val="0"/>
            </w:pPr>
            <w:r>
              <w:t>Mooring design review</w:t>
            </w:r>
            <w:r w:rsidR="002B1847">
              <w:t xml:space="preserve"> experience</w:t>
            </w:r>
          </w:p>
          <w:p w:rsidR="007F1729" w:rsidRDefault="007F1729" w:rsidP="00484694">
            <w:pPr>
              <w:pStyle w:val="ListParagraph"/>
              <w:numPr>
                <w:ilvl w:val="0"/>
                <w:numId w:val="17"/>
              </w:numPr>
              <w:ind w:left="346" w:hanging="284"/>
              <w:contextualSpacing w:val="0"/>
            </w:pPr>
            <w:r>
              <w:t xml:space="preserve">Mooring component </w:t>
            </w:r>
            <w:r w:rsidR="00C943CA">
              <w:t>certification</w:t>
            </w:r>
            <w:r w:rsidR="002B1847">
              <w:t xml:space="preserve"> experience</w:t>
            </w:r>
          </w:p>
          <w:p w:rsidR="007F1729" w:rsidRDefault="007F1729" w:rsidP="00484694">
            <w:pPr>
              <w:pStyle w:val="ListParagraph"/>
              <w:numPr>
                <w:ilvl w:val="0"/>
                <w:numId w:val="17"/>
              </w:numPr>
              <w:ind w:left="346" w:hanging="284"/>
              <w:contextualSpacing w:val="0"/>
            </w:pPr>
            <w:r>
              <w:t>3</w:t>
            </w:r>
            <w:r w:rsidRPr="007F1729">
              <w:t>rd</w:t>
            </w:r>
            <w:r>
              <w:t xml:space="preserve"> party mooring component sourcing to specifications that would be provided</w:t>
            </w:r>
          </w:p>
        </w:tc>
      </w:tr>
      <w:tr w:rsidR="00947B78" w:rsidTr="00536E6B">
        <w:tc>
          <w:tcPr>
            <w:tcW w:w="2184" w:type="dxa"/>
          </w:tcPr>
          <w:p w:rsidR="00782D07" w:rsidRDefault="00782D07" w:rsidP="0013433B">
            <w:r>
              <w:t>Operations</w:t>
            </w:r>
          </w:p>
          <w:p w:rsidR="00947B78" w:rsidRDefault="007F1729" w:rsidP="0013433B">
            <w:r>
              <w:t>Coordination</w:t>
            </w:r>
          </w:p>
        </w:tc>
        <w:tc>
          <w:tcPr>
            <w:tcW w:w="7166" w:type="dxa"/>
          </w:tcPr>
          <w:p w:rsidR="00947B78" w:rsidRDefault="007F1729" w:rsidP="00484694">
            <w:pPr>
              <w:pStyle w:val="ListParagraph"/>
              <w:numPr>
                <w:ilvl w:val="0"/>
                <w:numId w:val="26"/>
              </w:numPr>
              <w:ind w:left="346" w:hanging="284"/>
            </w:pPr>
            <w:r>
              <w:t>Experience coordinating local port arrangements</w:t>
            </w:r>
            <w:r w:rsidR="00C943CA">
              <w:t>, equipment, etc.</w:t>
            </w:r>
          </w:p>
          <w:p w:rsidR="007F1729" w:rsidRDefault="007F1729" w:rsidP="00C943CA">
            <w:pPr>
              <w:pStyle w:val="ListParagraph"/>
              <w:numPr>
                <w:ilvl w:val="0"/>
                <w:numId w:val="26"/>
              </w:numPr>
              <w:ind w:left="346" w:hanging="284"/>
            </w:pPr>
            <w:r>
              <w:t>Experience chartering vessels</w:t>
            </w:r>
          </w:p>
          <w:p w:rsidR="00C943CA" w:rsidRDefault="00C943CA" w:rsidP="00484694">
            <w:pPr>
              <w:pStyle w:val="ListParagraph"/>
              <w:numPr>
                <w:ilvl w:val="0"/>
                <w:numId w:val="26"/>
              </w:numPr>
              <w:ind w:left="346" w:hanging="284"/>
            </w:pPr>
            <w:r>
              <w:t>Specific Personnel that could be dedicated to the project</w:t>
            </w:r>
          </w:p>
        </w:tc>
      </w:tr>
      <w:tr w:rsidR="00947B78" w:rsidTr="00536E6B">
        <w:tc>
          <w:tcPr>
            <w:tcW w:w="2184" w:type="dxa"/>
          </w:tcPr>
          <w:p w:rsidR="00947B78" w:rsidRDefault="00536E6B" w:rsidP="0013433B">
            <w:r w:rsidRPr="00536E6B">
              <w:t>Onshore field technicians/Engineers</w:t>
            </w:r>
          </w:p>
        </w:tc>
        <w:tc>
          <w:tcPr>
            <w:tcW w:w="7166" w:type="dxa"/>
          </w:tcPr>
          <w:p w:rsidR="007F1729" w:rsidRDefault="007F1729" w:rsidP="00484694">
            <w:pPr>
              <w:pStyle w:val="ListParagraph"/>
              <w:numPr>
                <w:ilvl w:val="0"/>
                <w:numId w:val="26"/>
              </w:numPr>
              <w:ind w:left="346" w:hanging="284"/>
            </w:pPr>
            <w:r>
              <w:t xml:space="preserve">Skills in some or </w:t>
            </w:r>
            <w:proofErr w:type="gramStart"/>
            <w:r>
              <w:t>all of</w:t>
            </w:r>
            <w:proofErr w:type="gramEnd"/>
            <w:r>
              <w:t xml:space="preserve"> Electrical, Mechanical, Computers &amp; Telemetry, Power systems</w:t>
            </w:r>
            <w:r w:rsidR="00C943CA">
              <w:t xml:space="preserve"> (diesel, fuel cells, small wind turbines/solar)</w:t>
            </w:r>
          </w:p>
          <w:p w:rsidR="007F1729" w:rsidRDefault="007F1729" w:rsidP="002B1847">
            <w:pPr>
              <w:pStyle w:val="ListParagraph"/>
              <w:numPr>
                <w:ilvl w:val="0"/>
                <w:numId w:val="26"/>
              </w:numPr>
              <w:ind w:left="346" w:hanging="284"/>
            </w:pPr>
            <w:r>
              <w:t>Build and/or maintenance/repair</w:t>
            </w:r>
            <w:r w:rsidR="002B1847">
              <w:t xml:space="preserve"> experience with integrated systems</w:t>
            </w:r>
          </w:p>
          <w:p w:rsidR="003B0BC0" w:rsidRDefault="003B0BC0" w:rsidP="00484694">
            <w:pPr>
              <w:pStyle w:val="ListParagraph"/>
              <w:numPr>
                <w:ilvl w:val="0"/>
                <w:numId w:val="26"/>
              </w:numPr>
              <w:ind w:left="346" w:hanging="284"/>
            </w:pPr>
            <w:r>
              <w:t>Working knowledge of remote sensing and instrumentation</w:t>
            </w:r>
          </w:p>
          <w:p w:rsidR="007F1729" w:rsidRDefault="007F1729" w:rsidP="007F1729">
            <w:pPr>
              <w:pStyle w:val="ListParagraph"/>
              <w:numPr>
                <w:ilvl w:val="0"/>
                <w:numId w:val="26"/>
              </w:numPr>
              <w:ind w:left="346" w:hanging="284"/>
            </w:pPr>
            <w:r>
              <w:t>Experienced working outdoors/in field</w:t>
            </w:r>
          </w:p>
          <w:p w:rsidR="003B0BC0" w:rsidRDefault="003B0BC0" w:rsidP="007F1729">
            <w:pPr>
              <w:pStyle w:val="ListParagraph"/>
              <w:numPr>
                <w:ilvl w:val="0"/>
                <w:numId w:val="26"/>
              </w:numPr>
              <w:ind w:left="346" w:hanging="284"/>
            </w:pPr>
            <w:r>
              <w:t>Industrial first aid</w:t>
            </w:r>
          </w:p>
          <w:p w:rsidR="003B0BC0" w:rsidRDefault="003B0BC0" w:rsidP="007F1729">
            <w:pPr>
              <w:pStyle w:val="ListParagraph"/>
              <w:numPr>
                <w:ilvl w:val="0"/>
                <w:numId w:val="26"/>
              </w:numPr>
              <w:ind w:left="346" w:hanging="284"/>
            </w:pPr>
            <w:r>
              <w:t>Confined space training</w:t>
            </w:r>
          </w:p>
          <w:p w:rsidR="003B0BC0" w:rsidRDefault="003B0BC0" w:rsidP="007F1729">
            <w:pPr>
              <w:pStyle w:val="ListParagraph"/>
              <w:numPr>
                <w:ilvl w:val="0"/>
                <w:numId w:val="26"/>
              </w:numPr>
              <w:ind w:left="346" w:hanging="284"/>
            </w:pPr>
            <w:r>
              <w:t>Working from heights training</w:t>
            </w:r>
          </w:p>
          <w:p w:rsidR="002B1847" w:rsidRDefault="002B1847" w:rsidP="002B1847">
            <w:pPr>
              <w:pStyle w:val="ListParagraph"/>
              <w:numPr>
                <w:ilvl w:val="0"/>
                <w:numId w:val="26"/>
              </w:numPr>
              <w:ind w:left="346" w:hanging="284"/>
            </w:pPr>
            <w:r>
              <w:t>(optional) Welding experience</w:t>
            </w:r>
          </w:p>
          <w:p w:rsidR="00C943CA" w:rsidRDefault="00C943CA" w:rsidP="002B1847">
            <w:pPr>
              <w:pStyle w:val="ListParagraph"/>
              <w:numPr>
                <w:ilvl w:val="0"/>
                <w:numId w:val="26"/>
              </w:numPr>
              <w:ind w:left="346" w:hanging="284"/>
            </w:pPr>
            <w:r>
              <w:t>(optional) Party Chief experience</w:t>
            </w:r>
          </w:p>
          <w:p w:rsidR="003D50F2" w:rsidRDefault="003D50F2" w:rsidP="00484694">
            <w:pPr>
              <w:pStyle w:val="ListParagraph"/>
              <w:numPr>
                <w:ilvl w:val="0"/>
                <w:numId w:val="26"/>
              </w:numPr>
              <w:ind w:left="346" w:hanging="284"/>
            </w:pPr>
            <w:r>
              <w:t>(preferred) technicians/engineers who are also qualified to go offshore</w:t>
            </w:r>
          </w:p>
        </w:tc>
      </w:tr>
      <w:tr w:rsidR="00947B78" w:rsidTr="00536E6B">
        <w:tc>
          <w:tcPr>
            <w:tcW w:w="2184" w:type="dxa"/>
          </w:tcPr>
          <w:p w:rsidR="00947B78" w:rsidRDefault="00947B78" w:rsidP="0013433B">
            <w:r>
              <w:t xml:space="preserve">Offshore </w:t>
            </w:r>
            <w:r w:rsidR="00DE5D7E">
              <w:t xml:space="preserve">Technician </w:t>
            </w:r>
            <w:r>
              <w:t>Personnel</w:t>
            </w:r>
            <w:r w:rsidR="007F1729">
              <w:t xml:space="preserve"> Support</w:t>
            </w:r>
          </w:p>
        </w:tc>
        <w:tc>
          <w:tcPr>
            <w:tcW w:w="7166" w:type="dxa"/>
          </w:tcPr>
          <w:p w:rsidR="00947B78" w:rsidRDefault="00947B78" w:rsidP="00484694">
            <w:pPr>
              <w:pStyle w:val="ListParagraph"/>
              <w:numPr>
                <w:ilvl w:val="0"/>
                <w:numId w:val="26"/>
              </w:numPr>
              <w:ind w:left="346" w:hanging="284"/>
            </w:pPr>
            <w:r>
              <w:t xml:space="preserve">Offshore experience </w:t>
            </w:r>
          </w:p>
          <w:p w:rsidR="00947B78" w:rsidRDefault="00947B78" w:rsidP="007F1729">
            <w:pPr>
              <w:pStyle w:val="ListParagraph"/>
              <w:numPr>
                <w:ilvl w:val="0"/>
                <w:numId w:val="26"/>
              </w:numPr>
              <w:ind w:left="346" w:hanging="284"/>
            </w:pPr>
            <w:r>
              <w:t>Certifications in GWO or equivalent</w:t>
            </w:r>
            <w:r w:rsidR="003B0BC0">
              <w:t xml:space="preserve"> for first aid and Sea Survival</w:t>
            </w:r>
          </w:p>
          <w:p w:rsidR="003B0BC0" w:rsidRDefault="003B0BC0" w:rsidP="003B0BC0">
            <w:pPr>
              <w:pStyle w:val="ListParagraph"/>
              <w:numPr>
                <w:ilvl w:val="0"/>
                <w:numId w:val="26"/>
              </w:numPr>
              <w:ind w:left="346" w:hanging="284"/>
            </w:pPr>
            <w:r>
              <w:t>Valid UKOG medical certificate or equivalent</w:t>
            </w:r>
          </w:p>
          <w:p w:rsidR="002B1847" w:rsidRDefault="002B1847">
            <w:pPr>
              <w:pStyle w:val="ListParagraph"/>
              <w:numPr>
                <w:ilvl w:val="0"/>
                <w:numId w:val="26"/>
              </w:numPr>
              <w:ind w:left="346" w:hanging="284"/>
            </w:pPr>
            <w:r>
              <w:t>(preferred) transfer at sea experience</w:t>
            </w:r>
          </w:p>
          <w:p w:rsidR="002B1847" w:rsidRDefault="002B1847" w:rsidP="007F1729">
            <w:pPr>
              <w:pStyle w:val="ListParagraph"/>
              <w:numPr>
                <w:ilvl w:val="0"/>
                <w:numId w:val="26"/>
              </w:numPr>
              <w:ind w:left="346" w:hanging="284"/>
            </w:pPr>
            <w:r>
              <w:t>(preferred) maintenance on small craft at sea experience</w:t>
            </w:r>
          </w:p>
          <w:p w:rsidR="00F743F8" w:rsidRDefault="00F743F8" w:rsidP="00484694">
            <w:pPr>
              <w:pStyle w:val="ListParagraph"/>
              <w:numPr>
                <w:ilvl w:val="0"/>
                <w:numId w:val="26"/>
              </w:numPr>
              <w:ind w:left="346" w:hanging="284"/>
            </w:pPr>
            <w:r>
              <w:t>(preferred) Mooring</w:t>
            </w:r>
            <w:r w:rsidR="002B1847">
              <w:t xml:space="preserve"> deployment/retrieval</w:t>
            </w:r>
            <w:r>
              <w:t xml:space="preserve"> experience</w:t>
            </w:r>
          </w:p>
        </w:tc>
      </w:tr>
      <w:tr w:rsidR="00947B78" w:rsidTr="00536E6B">
        <w:tc>
          <w:tcPr>
            <w:tcW w:w="2184" w:type="dxa"/>
          </w:tcPr>
          <w:p w:rsidR="00947B78" w:rsidRDefault="007F1729" w:rsidP="0013433B">
            <w:r>
              <w:t>Logistics</w:t>
            </w:r>
          </w:p>
        </w:tc>
        <w:tc>
          <w:tcPr>
            <w:tcW w:w="7166" w:type="dxa"/>
          </w:tcPr>
          <w:p w:rsidR="00947B78" w:rsidRDefault="00F743F8" w:rsidP="00484694">
            <w:pPr>
              <w:pStyle w:val="ListParagraph"/>
              <w:numPr>
                <w:ilvl w:val="0"/>
                <w:numId w:val="26"/>
              </w:numPr>
              <w:ind w:left="346" w:hanging="284"/>
            </w:pPr>
            <w:r>
              <w:t>Established r</w:t>
            </w:r>
            <w:r w:rsidR="007F1729">
              <w:t>elationships with logistics/expeditors in UK, US, Canada</w:t>
            </w:r>
          </w:p>
          <w:p w:rsidR="007F1729" w:rsidRDefault="007F1729" w:rsidP="00484694">
            <w:pPr>
              <w:pStyle w:val="ListParagraph"/>
              <w:numPr>
                <w:ilvl w:val="0"/>
                <w:numId w:val="26"/>
              </w:numPr>
              <w:ind w:left="346" w:hanging="284"/>
            </w:pPr>
            <w:r>
              <w:t>Experience moving goods through US customs and import processes</w:t>
            </w:r>
          </w:p>
        </w:tc>
      </w:tr>
      <w:tr w:rsidR="007F1729" w:rsidTr="00536E6B">
        <w:tc>
          <w:tcPr>
            <w:tcW w:w="2184" w:type="dxa"/>
          </w:tcPr>
          <w:p w:rsidR="007F1729" w:rsidRDefault="007F1729" w:rsidP="0013433B">
            <w:r>
              <w:t>Storage</w:t>
            </w:r>
          </w:p>
        </w:tc>
        <w:tc>
          <w:tcPr>
            <w:tcW w:w="7166" w:type="dxa"/>
          </w:tcPr>
          <w:p w:rsidR="003B0BC0" w:rsidRDefault="003B0BC0" w:rsidP="007F1729">
            <w:pPr>
              <w:pStyle w:val="ListParagraph"/>
              <w:numPr>
                <w:ilvl w:val="0"/>
                <w:numId w:val="26"/>
              </w:numPr>
              <w:ind w:left="346" w:hanging="284"/>
            </w:pPr>
            <w:r>
              <w:rPr>
                <w:rFonts w:ascii="Calibri" w:hAnsi="Calibri" w:cs="Calibri"/>
                <w:color w:val="222222"/>
              </w:rPr>
              <w:t>Secure storage facility or controlled yard to store a 20’ container</w:t>
            </w:r>
            <w:r>
              <w:t xml:space="preserve"> </w:t>
            </w:r>
          </w:p>
          <w:p w:rsidR="007F1729" w:rsidRDefault="003B0BC0" w:rsidP="00484694">
            <w:pPr>
              <w:pStyle w:val="ListParagraph"/>
              <w:numPr>
                <w:ilvl w:val="0"/>
                <w:numId w:val="26"/>
              </w:numPr>
              <w:ind w:left="346" w:hanging="284"/>
            </w:pPr>
            <w:r>
              <w:t xml:space="preserve">Located </w:t>
            </w:r>
            <w:r w:rsidR="007F1729">
              <w:t xml:space="preserve">Port-side or </w:t>
            </w:r>
            <w:r w:rsidR="00C943CA">
              <w:t>near-</w:t>
            </w:r>
            <w:r w:rsidR="007F1729">
              <w:t>coastal storage access</w:t>
            </w:r>
          </w:p>
          <w:p w:rsidR="007F1729" w:rsidRDefault="007F1729" w:rsidP="00484694">
            <w:pPr>
              <w:pStyle w:val="ListParagraph"/>
              <w:numPr>
                <w:ilvl w:val="0"/>
                <w:numId w:val="26"/>
              </w:numPr>
              <w:ind w:left="346" w:hanging="284"/>
            </w:pPr>
            <w:r>
              <w:t>(optional) Support services for inventory receipt and tracking</w:t>
            </w:r>
          </w:p>
          <w:p w:rsidR="007F1729" w:rsidRDefault="007F1729" w:rsidP="00484694">
            <w:pPr>
              <w:pStyle w:val="ListParagraph"/>
              <w:numPr>
                <w:ilvl w:val="0"/>
                <w:numId w:val="26"/>
              </w:numPr>
              <w:ind w:left="346" w:hanging="284"/>
            </w:pPr>
            <w:r>
              <w:t xml:space="preserve">(optional) </w:t>
            </w:r>
            <w:r w:rsidR="00C943CA">
              <w:t>D</w:t>
            </w:r>
            <w:r>
              <w:t>elivery services for inventory to port</w:t>
            </w:r>
          </w:p>
        </w:tc>
      </w:tr>
      <w:tr w:rsidR="003B0BC0" w:rsidTr="00536E6B">
        <w:tc>
          <w:tcPr>
            <w:tcW w:w="2184" w:type="dxa"/>
          </w:tcPr>
          <w:p w:rsidR="003B0BC0" w:rsidRDefault="003B0BC0" w:rsidP="0013433B">
            <w:r>
              <w:t xml:space="preserve">Emergency Recovery </w:t>
            </w:r>
          </w:p>
        </w:tc>
        <w:tc>
          <w:tcPr>
            <w:tcW w:w="7166" w:type="dxa"/>
          </w:tcPr>
          <w:p w:rsidR="00860634" w:rsidRDefault="00860634" w:rsidP="00484694">
            <w:pPr>
              <w:pStyle w:val="ListParagraph"/>
              <w:numPr>
                <w:ilvl w:val="0"/>
                <w:numId w:val="26"/>
              </w:numPr>
              <w:ind w:left="346" w:hanging="284"/>
              <w:rPr>
                <w:rFonts w:ascii="Calibri" w:hAnsi="Calibri" w:cs="Calibri"/>
                <w:color w:val="222222"/>
              </w:rPr>
            </w:pPr>
            <w:r>
              <w:rPr>
                <w:rFonts w:ascii="Calibri" w:hAnsi="Calibri" w:cs="Calibri"/>
                <w:color w:val="222222"/>
              </w:rPr>
              <w:t>Tow winch of 20 tons +</w:t>
            </w:r>
          </w:p>
          <w:p w:rsidR="003B0BC0" w:rsidRPr="00484694" w:rsidRDefault="00860634">
            <w:pPr>
              <w:pStyle w:val="ListParagraph"/>
              <w:numPr>
                <w:ilvl w:val="0"/>
                <w:numId w:val="26"/>
              </w:numPr>
              <w:ind w:left="346" w:hanging="284"/>
              <w:rPr>
                <w:rFonts w:ascii="Calibri" w:hAnsi="Calibri" w:cs="Calibri"/>
                <w:color w:val="222222"/>
              </w:rPr>
            </w:pPr>
            <w:r>
              <w:rPr>
                <w:rFonts w:ascii="Calibri" w:hAnsi="Calibri" w:cs="Calibri"/>
                <w:color w:val="222222"/>
              </w:rPr>
              <w:t>Maneuverability to get in close enough to capture FLiDAR WindSentinel</w:t>
            </w:r>
          </w:p>
        </w:tc>
      </w:tr>
      <w:tr w:rsidR="003B0BC0" w:rsidTr="00536E6B">
        <w:tc>
          <w:tcPr>
            <w:tcW w:w="2184" w:type="dxa"/>
          </w:tcPr>
          <w:p w:rsidR="003B0BC0" w:rsidRDefault="003B0BC0" w:rsidP="0013433B">
            <w:r>
              <w:t>Emergency Spill Response</w:t>
            </w:r>
          </w:p>
        </w:tc>
        <w:tc>
          <w:tcPr>
            <w:tcW w:w="7166" w:type="dxa"/>
          </w:tcPr>
          <w:p w:rsidR="003B0BC0" w:rsidRDefault="003B0BC0" w:rsidP="00484694">
            <w:pPr>
              <w:pStyle w:val="ListParagraph"/>
              <w:numPr>
                <w:ilvl w:val="0"/>
                <w:numId w:val="26"/>
              </w:numPr>
              <w:ind w:left="346" w:hanging="284"/>
              <w:rPr>
                <w:rFonts w:ascii="Calibri" w:hAnsi="Calibri" w:cs="Calibri"/>
                <w:color w:val="222222"/>
              </w:rPr>
            </w:pPr>
            <w:r>
              <w:rPr>
                <w:rFonts w:ascii="Calibri" w:hAnsi="Calibri" w:cs="Calibri"/>
                <w:color w:val="222222"/>
              </w:rPr>
              <w:t>Prior experience as US Coast Guard’s OSRO </w:t>
            </w:r>
            <w:hyperlink r:id="rId13" w:tgtFrame="_blank" w:history="1">
              <w:r w:rsidRPr="00484694">
                <w:rPr>
                  <w:color w:val="222222"/>
                </w:rPr>
                <w:t>certified</w:t>
              </w:r>
            </w:hyperlink>
            <w:r>
              <w:rPr>
                <w:rFonts w:ascii="Calibri" w:hAnsi="Calibri" w:cs="Calibri"/>
                <w:color w:val="222222"/>
              </w:rPr>
              <w:t> organization to respond to potential at sea oil spills. </w:t>
            </w:r>
          </w:p>
          <w:p w:rsidR="00860634" w:rsidRPr="00484694" w:rsidRDefault="003B0BC0" w:rsidP="00484694">
            <w:pPr>
              <w:pStyle w:val="ListParagraph"/>
              <w:numPr>
                <w:ilvl w:val="0"/>
                <w:numId w:val="26"/>
              </w:numPr>
              <w:ind w:left="346" w:hanging="284"/>
              <w:rPr>
                <w:rFonts w:ascii="Calibri" w:hAnsi="Calibri" w:cs="Calibri"/>
                <w:color w:val="222222"/>
              </w:rPr>
            </w:pPr>
            <w:r>
              <w:rPr>
                <w:rFonts w:ascii="Calibri" w:hAnsi="Calibri" w:cs="Calibri"/>
                <w:color w:val="222222"/>
              </w:rPr>
              <w:t xml:space="preserve">Familiarity with </w:t>
            </w:r>
            <w:r w:rsidR="00860634">
              <w:rPr>
                <w:rFonts w:ascii="Calibri" w:hAnsi="Calibri" w:cs="Calibri"/>
                <w:color w:val="222222"/>
              </w:rPr>
              <w:t xml:space="preserve">BOEM </w:t>
            </w:r>
            <w:r>
              <w:rPr>
                <w:rFonts w:ascii="Calibri" w:hAnsi="Calibri" w:cs="Calibri"/>
                <w:color w:val="222222"/>
              </w:rPr>
              <w:t xml:space="preserve">Oil Spill Response Plan (OSRP) </w:t>
            </w:r>
            <w:r w:rsidR="00860634">
              <w:rPr>
                <w:rFonts w:ascii="Calibri" w:hAnsi="Calibri" w:cs="Calibri"/>
                <w:color w:val="222222"/>
              </w:rPr>
              <w:t>requirements</w:t>
            </w:r>
          </w:p>
        </w:tc>
      </w:tr>
    </w:tbl>
    <w:p w:rsidR="0013433B" w:rsidRDefault="0013433B" w:rsidP="006B781F"/>
    <w:p w:rsidR="00F743F8" w:rsidRDefault="00860634" w:rsidP="00F743F8">
      <w:pPr>
        <w:pStyle w:val="Heading2"/>
      </w:pPr>
      <w:bookmarkStart w:id="31" w:name="_Toc523864997"/>
      <w:bookmarkStart w:id="32" w:name="_Toc523865137"/>
      <w:bookmarkStart w:id="33" w:name="_Toc523864998"/>
      <w:bookmarkStart w:id="34" w:name="_Toc523865138"/>
      <w:bookmarkStart w:id="35" w:name="_Toc523864999"/>
      <w:bookmarkStart w:id="36" w:name="_Toc523865139"/>
      <w:bookmarkStart w:id="37" w:name="_Toc523865000"/>
      <w:bookmarkStart w:id="38" w:name="_Toc523865140"/>
      <w:bookmarkStart w:id="39" w:name="_Toc523865001"/>
      <w:bookmarkStart w:id="40" w:name="_Toc523865141"/>
      <w:bookmarkStart w:id="41" w:name="_Toc523865002"/>
      <w:bookmarkStart w:id="42" w:name="_Toc523865142"/>
      <w:bookmarkStart w:id="43" w:name="_Toc523865004"/>
      <w:bookmarkStart w:id="44" w:name="_Toc523865144"/>
      <w:bookmarkStart w:id="45" w:name="_Toc523865005"/>
      <w:bookmarkStart w:id="46" w:name="_Toc523865145"/>
      <w:bookmarkStart w:id="47" w:name="_Toc523865006"/>
      <w:bookmarkStart w:id="48" w:name="_Toc523865146"/>
      <w:bookmarkStart w:id="49" w:name="_Toc523865007"/>
      <w:bookmarkStart w:id="50" w:name="_Toc523865147"/>
      <w:bookmarkStart w:id="51" w:name="_Toc523865008"/>
      <w:bookmarkStart w:id="52" w:name="_Toc523865148"/>
      <w:bookmarkStart w:id="53" w:name="_Toc523865030"/>
      <w:bookmarkStart w:id="54" w:name="_Toc523865170"/>
      <w:bookmarkStart w:id="55" w:name="_Toc523865031"/>
      <w:bookmarkStart w:id="56" w:name="_Toc523865171"/>
      <w:bookmarkStart w:id="57" w:name="_Toc523865032"/>
      <w:bookmarkStart w:id="58" w:name="_Toc523865172"/>
      <w:bookmarkStart w:id="59" w:name="_Toc523865040"/>
      <w:bookmarkStart w:id="60" w:name="_Toc523865180"/>
      <w:bookmarkStart w:id="61" w:name="_Toc523865041"/>
      <w:bookmarkStart w:id="62" w:name="_Toc523865181"/>
      <w:bookmarkStart w:id="63" w:name="_Toc523865042"/>
      <w:bookmarkStart w:id="64" w:name="_Toc523865182"/>
      <w:bookmarkStart w:id="65" w:name="_Toc523865083"/>
      <w:bookmarkStart w:id="66" w:name="_Toc523865223"/>
      <w:bookmarkStart w:id="67" w:name="_Toc523865084"/>
      <w:bookmarkStart w:id="68" w:name="_Toc523865224"/>
      <w:bookmarkStart w:id="69" w:name="_Toc523865085"/>
      <w:bookmarkStart w:id="70" w:name="_Toc523865225"/>
      <w:bookmarkStart w:id="71" w:name="_Toc523865086"/>
      <w:bookmarkStart w:id="72" w:name="_Toc523865226"/>
      <w:bookmarkStart w:id="73" w:name="_Toc523865087"/>
      <w:bookmarkStart w:id="74" w:name="_Toc523865227"/>
      <w:bookmarkStart w:id="75" w:name="_Toc523865088"/>
      <w:bookmarkStart w:id="76" w:name="_Toc523865228"/>
      <w:bookmarkStart w:id="77" w:name="_Toc523865089"/>
      <w:bookmarkStart w:id="78" w:name="_Toc523865229"/>
      <w:bookmarkStart w:id="79" w:name="_Toc523865090"/>
      <w:bookmarkStart w:id="80" w:name="_Toc523865230"/>
      <w:bookmarkStart w:id="81" w:name="_Toc523865091"/>
      <w:bookmarkStart w:id="82" w:name="_Toc523865231"/>
      <w:bookmarkStart w:id="83" w:name="_Toc523865092"/>
      <w:bookmarkStart w:id="84" w:name="_Toc523865232"/>
      <w:bookmarkStart w:id="85" w:name="_Toc5243541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G</w:t>
      </w:r>
      <w:r w:rsidR="00197435">
        <w:t xml:space="preserve">eneral </w:t>
      </w:r>
      <w:r w:rsidR="00F743F8">
        <w:t>Summary</w:t>
      </w:r>
      <w:bookmarkEnd w:id="85"/>
    </w:p>
    <w:p w:rsidR="00197435" w:rsidRDefault="00197435" w:rsidP="00197435">
      <w:r>
        <w:t xml:space="preserve">AXYS is an equal opportunity employer and does not discriminate for employment or contracting based on </w:t>
      </w:r>
      <w:r w:rsidR="002B1847">
        <w:t>gender, ethnicity, religion, sexual orientation or refugee/immigration status, so long as respondent meets the legal requirements to work in the US.</w:t>
      </w:r>
    </w:p>
    <w:p w:rsidR="00197435" w:rsidRDefault="00197435" w:rsidP="00197435">
      <w:r>
        <w:t xml:space="preserve">Quality, Health, Safety and Environment (QHSE) is important to AXYS, and all </w:t>
      </w:r>
      <w:r w:rsidR="002B1847">
        <w:t>contractors</w:t>
      </w:r>
      <w:r>
        <w:t xml:space="preserve"> will be expected to maintain appropriate QHSE standards and reporting</w:t>
      </w:r>
      <w:r w:rsidR="002B1847">
        <w:t>. Contractors</w:t>
      </w:r>
      <w:r>
        <w:t xml:space="preserve"> will </w:t>
      </w:r>
      <w:r w:rsidR="002B1847">
        <w:t xml:space="preserve">agree </w:t>
      </w:r>
      <w:r>
        <w:t>to abide by all relevant laws and ethics appropriate to the contracted scope of work</w:t>
      </w:r>
      <w:r w:rsidR="002B1847">
        <w:t xml:space="preserve"> as a condition of the contract</w:t>
      </w:r>
      <w:r>
        <w:t>.</w:t>
      </w:r>
    </w:p>
    <w:p w:rsidR="002B1847" w:rsidRPr="006B3E4C" w:rsidRDefault="002B1847" w:rsidP="002B1847">
      <w:r>
        <w:t xml:space="preserve">AXYS encourages all qualified </w:t>
      </w:r>
      <w:r w:rsidR="002D7D90">
        <w:t>companies</w:t>
      </w:r>
      <w:r>
        <w:t xml:space="preserve"> to apply, and we look forward to receiving your responses.  If you have questions, please direct those to </w:t>
      </w:r>
      <w:r w:rsidR="00DE5D7E">
        <w:t>marylandrfq@axys.com</w:t>
      </w:r>
      <w:r>
        <w:t>.</w:t>
      </w:r>
    </w:p>
    <w:p w:rsidR="002B1847" w:rsidRDefault="002B1847" w:rsidP="00197435"/>
    <w:p w:rsidR="00227CF2" w:rsidRDefault="00227CF2"/>
    <w:sectPr w:rsidR="00227CF2" w:rsidSect="00044CF3">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A7" w:rsidRDefault="006D7EA7" w:rsidP="00554D23">
      <w:pPr>
        <w:spacing w:after="0" w:line="240" w:lineRule="auto"/>
      </w:pPr>
      <w:r>
        <w:separator/>
      </w:r>
    </w:p>
  </w:endnote>
  <w:endnote w:type="continuationSeparator" w:id="0">
    <w:p w:rsidR="006D7EA7" w:rsidRDefault="006D7EA7" w:rsidP="0055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A7" w:rsidRDefault="006D7EA7" w:rsidP="00554D23">
      <w:pPr>
        <w:spacing w:after="0" w:line="240" w:lineRule="auto"/>
      </w:pPr>
      <w:r>
        <w:separator/>
      </w:r>
    </w:p>
  </w:footnote>
  <w:footnote w:type="continuationSeparator" w:id="0">
    <w:p w:rsidR="006D7EA7" w:rsidRDefault="006D7EA7" w:rsidP="0055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A66" w:rsidRPr="00DE1620" w:rsidRDefault="007E7A66" w:rsidP="00DE1620">
    <w:pPr>
      <w:spacing w:after="0" w:line="240" w:lineRule="auto"/>
      <w:jc w:val="right"/>
      <w:rPr>
        <w:color w:val="2F5496" w:themeColor="accent1" w:themeShade="BF"/>
        <w:sz w:val="20"/>
      </w:rPr>
    </w:pPr>
    <w:r w:rsidRPr="00DE1620">
      <w:rPr>
        <w:noProof/>
        <w:color w:val="2F5496" w:themeColor="accent1" w:themeShade="BF"/>
        <w:sz w:val="20"/>
        <w:lang w:val="en-CA" w:eastAsia="en-CA"/>
      </w:rPr>
      <w:drawing>
        <wp:anchor distT="0" distB="0" distL="114300" distR="114300" simplePos="0" relativeHeight="251659264" behindDoc="1" locked="0" layoutInCell="1" allowOverlap="1" wp14:anchorId="16299E01" wp14:editId="559F5BDC">
          <wp:simplePos x="0" y="0"/>
          <wp:positionH relativeFrom="margin">
            <wp:align>left</wp:align>
          </wp:positionH>
          <wp:positionV relativeFrom="paragraph">
            <wp:posOffset>-20320</wp:posOffset>
          </wp:positionV>
          <wp:extent cx="3133725" cy="285750"/>
          <wp:effectExtent l="0" t="0" r="9525" b="0"/>
          <wp:wrapTight wrapText="bothSides">
            <wp:wrapPolygon edited="0">
              <wp:start x="0" y="0"/>
              <wp:lineTo x="0" y="20160"/>
              <wp:lineTo x="21534" y="20160"/>
              <wp:lineTo x="21534" y="0"/>
              <wp:lineTo x="0" y="0"/>
            </wp:wrapPolygon>
          </wp:wrapTight>
          <wp:docPr id="20" name="Picture 1" descr="AXYS horizontal 3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YS horizontal 369C.jpg"/>
                  <pic:cNvPicPr/>
                </pic:nvPicPr>
                <pic:blipFill>
                  <a:blip r:embed="rId1"/>
                  <a:stretch>
                    <a:fillRect/>
                  </a:stretch>
                </pic:blipFill>
                <pic:spPr>
                  <a:xfrm>
                    <a:off x="0" y="0"/>
                    <a:ext cx="3133725" cy="285750"/>
                  </a:xfrm>
                  <a:prstGeom prst="rect">
                    <a:avLst/>
                  </a:prstGeom>
                </pic:spPr>
              </pic:pic>
            </a:graphicData>
          </a:graphic>
          <wp14:sizeRelH relativeFrom="margin">
            <wp14:pctWidth>0</wp14:pctWidth>
          </wp14:sizeRelH>
          <wp14:sizeRelV relativeFrom="margin">
            <wp14:pctHeight>0</wp14:pctHeight>
          </wp14:sizeRelV>
        </wp:anchor>
      </w:drawing>
    </w:r>
    <w:r w:rsidRPr="00DE1620">
      <w:rPr>
        <w:color w:val="2F5496" w:themeColor="accent1" w:themeShade="BF"/>
        <w:sz w:val="20"/>
      </w:rPr>
      <w:t>Annual Maintenance Report</w:t>
    </w:r>
  </w:p>
  <w:p w:rsidR="007E7A66" w:rsidRPr="00DE1620" w:rsidRDefault="007E7A66" w:rsidP="00D127FF">
    <w:pPr>
      <w:spacing w:line="240" w:lineRule="auto"/>
      <w:jc w:val="right"/>
      <w:rPr>
        <w:color w:val="2F5496" w:themeColor="accent1" w:themeShade="BF"/>
        <w:sz w:val="20"/>
      </w:rPr>
    </w:pPr>
    <w:r w:rsidRPr="00DE1620">
      <w:rPr>
        <w:color w:val="2F5496" w:themeColor="accent1" w:themeShade="BF"/>
        <w:sz w:val="20"/>
      </w:rPr>
      <w:t xml:space="preserve">LEM </w:t>
    </w:r>
    <w:r w:rsidRPr="00DE1620">
      <w:rPr>
        <w:rFonts w:eastAsia="Arial"/>
        <w:color w:val="2F5496" w:themeColor="accent1" w:themeShade="BF"/>
        <w:sz w:val="20"/>
      </w:rPr>
      <w:t>Île d’Yeu et de Noirmoutier S/N F150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43CA9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F7AB22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D1EFE5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E3D758E"/>
    <w:multiLevelType w:val="hybridMultilevel"/>
    <w:tmpl w:val="5914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3840"/>
    <w:multiLevelType w:val="multilevel"/>
    <w:tmpl w:val="7030393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336CD"/>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2894D83"/>
    <w:multiLevelType w:val="multilevel"/>
    <w:tmpl w:val="C15C6524"/>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4039B"/>
    <w:multiLevelType w:val="multilevel"/>
    <w:tmpl w:val="75FE1CD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lvlText w:val="%1.%2"/>
      <w:lvlJc w:val="left"/>
      <w:pPr>
        <w:tabs>
          <w:tab w:val="num" w:pos="1170"/>
        </w:tabs>
        <w:ind w:left="594" w:hanging="144"/>
      </w:pPr>
      <w:rPr>
        <w:rFonts w:ascii="Arial" w:hAnsi="Arial" w:cs="Times New Roman" w:hint="default"/>
        <w:b/>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upperLetter"/>
      <w:lvlText w:val="Appendix %7"/>
      <w:lvlJc w:val="left"/>
      <w:pPr>
        <w:tabs>
          <w:tab w:val="num" w:pos="2160"/>
        </w:tabs>
        <w:ind w:left="0" w:firstLine="0"/>
      </w:pPr>
      <w:rPr>
        <w:rFonts w:ascii="Arial Black" w:hAnsi="Arial Black" w:hint="default"/>
        <w:b w:val="0"/>
        <w:i w:val="0"/>
        <w:strike w:val="0"/>
        <w:dstrike w:val="0"/>
        <w:color w:val="000000"/>
        <w:sz w:val="32"/>
        <w:u w:val="none"/>
        <w:effect w:val="none"/>
      </w:rPr>
    </w:lvl>
    <w:lvl w:ilvl="7">
      <w:start w:val="1"/>
      <w:numFmt w:val="decimal"/>
      <w:lvlText w:val="B.%8"/>
      <w:lvlJc w:val="left"/>
      <w:pPr>
        <w:tabs>
          <w:tab w:val="num" w:pos="720"/>
        </w:tabs>
        <w:ind w:left="0" w:firstLine="0"/>
      </w:pPr>
      <w:rPr>
        <w:rFonts w:ascii="Arial Black" w:hAnsi="Arial Black" w:hint="default"/>
        <w:b w:val="0"/>
        <w:i w:val="0"/>
        <w:strike w:val="0"/>
        <w:dstrike w:val="0"/>
        <w:color w:val="000000"/>
        <w:sz w:val="26"/>
        <w:u w:val="none"/>
        <w:effect w:val="none"/>
      </w:rPr>
    </w:lvl>
    <w:lvl w:ilvl="8">
      <w:start w:val="1"/>
      <w:numFmt w:val="decimal"/>
      <w:lvlText w:val="A.%9"/>
      <w:lvlJc w:val="left"/>
      <w:pPr>
        <w:tabs>
          <w:tab w:val="num" w:pos="720"/>
        </w:tabs>
        <w:ind w:left="0" w:firstLine="0"/>
      </w:pPr>
    </w:lvl>
  </w:abstractNum>
  <w:abstractNum w:abstractNumId="8" w15:restartNumberingAfterBreak="0">
    <w:nsid w:val="173A4B83"/>
    <w:multiLevelType w:val="hybridMultilevel"/>
    <w:tmpl w:val="E70C3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890689"/>
    <w:multiLevelType w:val="hybridMultilevel"/>
    <w:tmpl w:val="A63E09C0"/>
    <w:lvl w:ilvl="0" w:tplc="745EA982">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EDE50">
      <w:start w:val="1"/>
      <w:numFmt w:val="bullet"/>
      <w:lvlText w:val="o"/>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C341DC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2BCDF28">
      <w:start w:val="1"/>
      <w:numFmt w:val="bullet"/>
      <w:lvlText w:val="•"/>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648F27E">
      <w:start w:val="1"/>
      <w:numFmt w:val="bullet"/>
      <w:lvlText w:val="o"/>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38C2E90">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2640348">
      <w:start w:val="1"/>
      <w:numFmt w:val="bullet"/>
      <w:lvlText w:val="•"/>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1128938">
      <w:start w:val="1"/>
      <w:numFmt w:val="bullet"/>
      <w:lvlText w:val="o"/>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942C9F6">
      <w:start w:val="1"/>
      <w:numFmt w:val="bullet"/>
      <w:lvlText w:val="▪"/>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987BF6"/>
    <w:multiLevelType w:val="multilevel"/>
    <w:tmpl w:val="91BC86B6"/>
    <w:styleLink w:val="Style1"/>
    <w:lvl w:ilvl="0">
      <w:start w:val="1"/>
      <w:numFmt w:val="decimal"/>
      <w:isLgl/>
      <w:lvlText w:val="%1.0"/>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upp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39136BD"/>
    <w:multiLevelType w:val="hybridMultilevel"/>
    <w:tmpl w:val="05ACFF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325B2C"/>
    <w:multiLevelType w:val="multilevel"/>
    <w:tmpl w:val="FE32543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F58B2"/>
    <w:multiLevelType w:val="hybridMultilevel"/>
    <w:tmpl w:val="DD92C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C2A56"/>
    <w:multiLevelType w:val="hybridMultilevel"/>
    <w:tmpl w:val="BC34B00C"/>
    <w:lvl w:ilvl="0" w:tplc="6FB267B4">
      <w:start w:val="1"/>
      <w:numFmt w:val="bullet"/>
      <w:pStyle w:val="Bullets"/>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0407D"/>
    <w:multiLevelType w:val="multilevel"/>
    <w:tmpl w:val="807EC700"/>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D7571"/>
    <w:multiLevelType w:val="hybridMultilevel"/>
    <w:tmpl w:val="7440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AF40E8"/>
    <w:multiLevelType w:val="multilevel"/>
    <w:tmpl w:val="64F6A4D0"/>
    <w:name w:val="List Num - T &amp; C22"/>
    <w:lvl w:ilvl="0">
      <w:start w:val="1"/>
      <w:numFmt w:val="decimal"/>
      <w:lvlText w:val="%1."/>
      <w:lvlJc w:val="left"/>
      <w:pPr>
        <w:ind w:left="360" w:hanging="360"/>
      </w:pPr>
      <w:rPr>
        <w:rFonts w:hint="default"/>
      </w:rPr>
    </w:lvl>
    <w:lvl w:ilvl="1">
      <w:start w:val="1"/>
      <w:numFmt w:val="decimal"/>
      <w:lvlText w:val="%1.%2."/>
      <w:lvlJc w:val="left"/>
      <w:pPr>
        <w:ind w:left="864" w:hanging="576"/>
      </w:pPr>
      <w:rPr>
        <w:rFonts w:hint="default"/>
      </w:rPr>
    </w:lvl>
    <w:lvl w:ilvl="2">
      <w:start w:val="1"/>
      <w:numFmt w:val="decimal"/>
      <w:lvlText w:val="%1.%2.%3."/>
      <w:lvlJc w:val="left"/>
      <w:pPr>
        <w:ind w:left="1224" w:hanging="648"/>
      </w:pPr>
      <w:rPr>
        <w:rFonts w:hint="default"/>
      </w:rPr>
    </w:lvl>
    <w:lvl w:ilvl="3">
      <w:start w:val="1"/>
      <w:numFmt w:val="lowerLetter"/>
      <w:lvlText w:val="(%4.)"/>
      <w:lvlJc w:val="left"/>
      <w:pPr>
        <w:ind w:left="1512" w:hanging="432"/>
      </w:pPr>
      <w:rPr>
        <w:rFonts w:hint="default"/>
      </w:rPr>
    </w:lvl>
    <w:lvl w:ilvl="4">
      <w:start w:val="1"/>
      <w:numFmt w:val="lowerRoman"/>
      <w:lvlText w:val="(%5.)"/>
      <w:lvlJc w:val="left"/>
      <w:pPr>
        <w:ind w:left="187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7C33C4"/>
    <w:multiLevelType w:val="hybridMultilevel"/>
    <w:tmpl w:val="9056B29A"/>
    <w:lvl w:ilvl="0" w:tplc="45A2BD78">
      <w:start w:val="1"/>
      <w:numFmt w:val="lowerLetter"/>
      <w:pStyle w:val="Lega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6108D"/>
    <w:multiLevelType w:val="multilevel"/>
    <w:tmpl w:val="3EFCD80A"/>
    <w:name w:val="List Num - T &amp; C"/>
    <w:lvl w:ilvl="0">
      <w:start w:val="1"/>
      <w:numFmt w:val="decimal"/>
      <w:isLgl/>
      <w:lvlText w:val="%1."/>
      <w:lvlJc w:val="left"/>
      <w:pPr>
        <w:ind w:left="360" w:hanging="360"/>
      </w:pPr>
      <w:rPr>
        <w:rFonts w:hint="default"/>
      </w:rPr>
    </w:lvl>
    <w:lvl w:ilvl="1">
      <w:start w:val="1"/>
      <w:numFmt w:val="decimal"/>
      <w:isLgl/>
      <w:lvlText w:val="%1.%2"/>
      <w:lvlJc w:val="left"/>
      <w:pPr>
        <w:ind w:left="864" w:hanging="504"/>
      </w:pPr>
      <w:rPr>
        <w:rFonts w:hint="default"/>
      </w:rPr>
    </w:lvl>
    <w:lvl w:ilvl="2">
      <w:start w:val="1"/>
      <w:numFmt w:val="none"/>
      <w:isLgl/>
      <w:lvlText w:val="%1.%2"/>
      <w:lvlJc w:val="left"/>
      <w:pPr>
        <w:tabs>
          <w:tab w:val="num" w:pos="1296"/>
        </w:tabs>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tabs>
          <w:tab w:val="num" w:pos="2448"/>
        </w:tabs>
        <w:ind w:left="2448" w:hanging="1008"/>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0" w15:restartNumberingAfterBreak="0">
    <w:nsid w:val="47BB0FC9"/>
    <w:multiLevelType w:val="hybridMultilevel"/>
    <w:tmpl w:val="62CECECC"/>
    <w:lvl w:ilvl="0" w:tplc="1ADA8900">
      <w:start w:val="1"/>
      <w:numFmt w:val="upperLetter"/>
      <w:lvlText w:val="%1."/>
      <w:lvlJc w:val="left"/>
      <w:pPr>
        <w:tabs>
          <w:tab w:val="num" w:pos="786"/>
        </w:tabs>
        <w:ind w:left="786" w:hanging="360"/>
      </w:pPr>
      <w:rPr>
        <w:i w:val="0"/>
      </w:rPr>
    </w:lvl>
    <w:lvl w:ilvl="1" w:tplc="10090019">
      <w:start w:val="1"/>
      <w:numFmt w:val="lowerLetter"/>
      <w:lvlText w:val="%2."/>
      <w:lvlJc w:val="left"/>
      <w:pPr>
        <w:tabs>
          <w:tab w:val="num" w:pos="1506"/>
        </w:tabs>
        <w:ind w:left="1506" w:hanging="360"/>
      </w:pPr>
    </w:lvl>
    <w:lvl w:ilvl="2" w:tplc="1009001B">
      <w:start w:val="1"/>
      <w:numFmt w:val="lowerRoman"/>
      <w:lvlText w:val="%3."/>
      <w:lvlJc w:val="right"/>
      <w:pPr>
        <w:tabs>
          <w:tab w:val="num" w:pos="2226"/>
        </w:tabs>
        <w:ind w:left="2226" w:hanging="180"/>
      </w:pPr>
    </w:lvl>
    <w:lvl w:ilvl="3" w:tplc="1009000F">
      <w:start w:val="1"/>
      <w:numFmt w:val="decimal"/>
      <w:lvlText w:val="%4."/>
      <w:lvlJc w:val="left"/>
      <w:pPr>
        <w:tabs>
          <w:tab w:val="num" w:pos="2946"/>
        </w:tabs>
        <w:ind w:left="2946" w:hanging="360"/>
      </w:pPr>
    </w:lvl>
    <w:lvl w:ilvl="4" w:tplc="10090019">
      <w:start w:val="1"/>
      <w:numFmt w:val="lowerLetter"/>
      <w:lvlText w:val="%5."/>
      <w:lvlJc w:val="left"/>
      <w:pPr>
        <w:tabs>
          <w:tab w:val="num" w:pos="3666"/>
        </w:tabs>
        <w:ind w:left="3666" w:hanging="360"/>
      </w:pPr>
    </w:lvl>
    <w:lvl w:ilvl="5" w:tplc="1009001B">
      <w:start w:val="1"/>
      <w:numFmt w:val="lowerRoman"/>
      <w:lvlText w:val="%6."/>
      <w:lvlJc w:val="right"/>
      <w:pPr>
        <w:tabs>
          <w:tab w:val="num" w:pos="4386"/>
        </w:tabs>
        <w:ind w:left="4386" w:hanging="180"/>
      </w:pPr>
    </w:lvl>
    <w:lvl w:ilvl="6" w:tplc="1009000F">
      <w:start w:val="1"/>
      <w:numFmt w:val="decimal"/>
      <w:lvlText w:val="%7."/>
      <w:lvlJc w:val="left"/>
      <w:pPr>
        <w:tabs>
          <w:tab w:val="num" w:pos="5106"/>
        </w:tabs>
        <w:ind w:left="5106" w:hanging="360"/>
      </w:pPr>
    </w:lvl>
    <w:lvl w:ilvl="7" w:tplc="10090019">
      <w:start w:val="1"/>
      <w:numFmt w:val="lowerLetter"/>
      <w:lvlText w:val="%8."/>
      <w:lvlJc w:val="left"/>
      <w:pPr>
        <w:tabs>
          <w:tab w:val="num" w:pos="5826"/>
        </w:tabs>
        <w:ind w:left="5826" w:hanging="360"/>
      </w:pPr>
    </w:lvl>
    <w:lvl w:ilvl="8" w:tplc="1009001B">
      <w:start w:val="1"/>
      <w:numFmt w:val="lowerRoman"/>
      <w:lvlText w:val="%9."/>
      <w:lvlJc w:val="right"/>
      <w:pPr>
        <w:tabs>
          <w:tab w:val="num" w:pos="6546"/>
        </w:tabs>
        <w:ind w:left="6546" w:hanging="180"/>
      </w:pPr>
    </w:lvl>
  </w:abstractNum>
  <w:abstractNum w:abstractNumId="21" w15:restartNumberingAfterBreak="0">
    <w:nsid w:val="49A20DFB"/>
    <w:multiLevelType w:val="hybridMultilevel"/>
    <w:tmpl w:val="0EA896CA"/>
    <w:lvl w:ilvl="0" w:tplc="69F664EA">
      <w:start w:val="1"/>
      <w:numFmt w:val="bullet"/>
      <w:lvlText w:val="•"/>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295BA">
      <w:start w:val="1"/>
      <w:numFmt w:val="bullet"/>
      <w:lvlText w:val="o"/>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0B8C2">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0806">
      <w:start w:val="1"/>
      <w:numFmt w:val="bullet"/>
      <w:lvlText w:val="•"/>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62C04">
      <w:start w:val="1"/>
      <w:numFmt w:val="bullet"/>
      <w:lvlText w:val="o"/>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23C52">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0A4BE">
      <w:start w:val="1"/>
      <w:numFmt w:val="bullet"/>
      <w:lvlText w:val="•"/>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D016">
      <w:start w:val="1"/>
      <w:numFmt w:val="bullet"/>
      <w:lvlText w:val="o"/>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B86314">
      <w:start w:val="1"/>
      <w:numFmt w:val="bullet"/>
      <w:lvlText w:val="▪"/>
      <w:lvlJc w:val="left"/>
      <w:pPr>
        <w:ind w:left="7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6C4E23"/>
    <w:multiLevelType w:val="multilevel"/>
    <w:tmpl w:val="89564396"/>
    <w:name w:val="List Num - T &amp; C2"/>
    <w:lvl w:ilvl="0">
      <w:start w:val="1"/>
      <w:numFmt w:val="decimal"/>
      <w:lvlText w:val="%1"/>
      <w:lvlJc w:val="left"/>
      <w:pPr>
        <w:ind w:left="1080" w:hanging="72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lowerRoman"/>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FA08AD"/>
    <w:multiLevelType w:val="hybridMultilevel"/>
    <w:tmpl w:val="1DFA70FC"/>
    <w:lvl w:ilvl="0" w:tplc="1040CF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6302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4EE9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3AAF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A23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F49E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B688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A2F3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CA2E3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A741E9"/>
    <w:multiLevelType w:val="hybridMultilevel"/>
    <w:tmpl w:val="324278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0C4F57"/>
    <w:multiLevelType w:val="hybridMultilevel"/>
    <w:tmpl w:val="DF2EA8D8"/>
    <w:lvl w:ilvl="0" w:tplc="EAC65A44">
      <w:start w:val="1"/>
      <w:numFmt w:val="decimal"/>
      <w:pStyle w:val="AppH1"/>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C3060"/>
    <w:multiLevelType w:val="multilevel"/>
    <w:tmpl w:val="05B89BD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6B248A"/>
    <w:multiLevelType w:val="multilevel"/>
    <w:tmpl w:val="DED8A29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C21BC"/>
    <w:multiLevelType w:val="hybridMultilevel"/>
    <w:tmpl w:val="05ACFF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AD2057"/>
    <w:multiLevelType w:val="multilevel"/>
    <w:tmpl w:val="B8985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064AB"/>
    <w:multiLevelType w:val="hybridMultilevel"/>
    <w:tmpl w:val="8EAE2464"/>
    <w:lvl w:ilvl="0" w:tplc="7DD4D67E">
      <w:start w:val="1"/>
      <w:numFmt w:val="bullet"/>
      <w:lvlText w:val="•"/>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EC842">
      <w:start w:val="1"/>
      <w:numFmt w:val="bullet"/>
      <w:lvlText w:val="o"/>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81D82">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283BA">
      <w:start w:val="1"/>
      <w:numFmt w:val="bullet"/>
      <w:lvlText w:val="•"/>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43B78">
      <w:start w:val="1"/>
      <w:numFmt w:val="bullet"/>
      <w:lvlText w:val="o"/>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AFBB0">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2698C">
      <w:start w:val="1"/>
      <w:numFmt w:val="bullet"/>
      <w:lvlText w:val="•"/>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CFA3E">
      <w:start w:val="1"/>
      <w:numFmt w:val="bullet"/>
      <w:lvlText w:val="o"/>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E87D6">
      <w:start w:val="1"/>
      <w:numFmt w:val="bullet"/>
      <w:lvlText w:val="▪"/>
      <w:lvlJc w:val="left"/>
      <w:pPr>
        <w:ind w:left="7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D46D1E"/>
    <w:multiLevelType w:val="hybridMultilevel"/>
    <w:tmpl w:val="B542471E"/>
    <w:lvl w:ilvl="0" w:tplc="D80848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2D06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256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AC1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E678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F81C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1E14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278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0447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2B400B"/>
    <w:multiLevelType w:val="hybridMultilevel"/>
    <w:tmpl w:val="90CA0616"/>
    <w:lvl w:ilvl="0" w:tplc="ACCEE8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0164A40"/>
    <w:multiLevelType w:val="hybridMultilevel"/>
    <w:tmpl w:val="898EA15E"/>
    <w:lvl w:ilvl="0" w:tplc="0CD80DBA">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D00E02A">
      <w:start w:val="1"/>
      <w:numFmt w:val="bullet"/>
      <w:lvlText w:val="o"/>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72CA70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E00E33C">
      <w:start w:val="1"/>
      <w:numFmt w:val="bullet"/>
      <w:lvlText w:val="•"/>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3A8CB6">
      <w:start w:val="1"/>
      <w:numFmt w:val="bullet"/>
      <w:lvlText w:val="o"/>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F781AE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0416D8">
      <w:start w:val="1"/>
      <w:numFmt w:val="bullet"/>
      <w:lvlText w:val="•"/>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7AD56C">
      <w:start w:val="1"/>
      <w:numFmt w:val="bullet"/>
      <w:lvlText w:val="o"/>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A7CF5BC">
      <w:start w:val="1"/>
      <w:numFmt w:val="bullet"/>
      <w:lvlText w:val="▪"/>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A37F13"/>
    <w:multiLevelType w:val="multilevel"/>
    <w:tmpl w:val="950C5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0558D5"/>
    <w:multiLevelType w:val="hybridMultilevel"/>
    <w:tmpl w:val="6E202286"/>
    <w:lvl w:ilvl="0" w:tplc="179C0EFE">
      <w:start w:val="1"/>
      <w:numFmt w:val="upperLetter"/>
      <w:lvlText w:val="%1."/>
      <w:lvlJc w:val="left"/>
      <w:pPr>
        <w:tabs>
          <w:tab w:val="num" w:pos="720"/>
        </w:tabs>
        <w:ind w:left="720" w:hanging="360"/>
      </w:pPr>
    </w:lvl>
    <w:lvl w:ilvl="1" w:tplc="1009000F">
      <w:start w:val="1"/>
      <w:numFmt w:val="decimal"/>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0"/>
  </w:num>
  <w:num w:numId="5">
    <w:abstractNumId w:val="18"/>
  </w:num>
  <w:num w:numId="6">
    <w:abstractNumId w:val="14"/>
  </w:num>
  <w:num w:numId="7">
    <w:abstractNumId w:val="5"/>
  </w:num>
  <w:num w:numId="8">
    <w:abstractNumId w:val="12"/>
  </w:num>
  <w:num w:numId="9">
    <w:abstractNumId w:val="25"/>
  </w:num>
  <w:num w:numId="10">
    <w:abstractNumId w:val="13"/>
  </w:num>
  <w:num w:numId="11">
    <w:abstractNumId w:val="33"/>
  </w:num>
  <w:num w:numId="12">
    <w:abstractNumId w:val="31"/>
  </w:num>
  <w:num w:numId="13">
    <w:abstractNumId w:val="21"/>
  </w:num>
  <w:num w:numId="14">
    <w:abstractNumId w:val="9"/>
  </w:num>
  <w:num w:numId="15">
    <w:abstractNumId w:val="23"/>
  </w:num>
  <w:num w:numId="16">
    <w:abstractNumId w:val="30"/>
  </w:num>
  <w:num w:numId="17">
    <w:abstractNumId w:val="16"/>
  </w:num>
  <w:num w:numId="18">
    <w:abstractNumId w:val="11"/>
  </w:num>
  <w:num w:numId="19">
    <w:abstractNumId w:val="32"/>
  </w:num>
  <w:num w:numId="20">
    <w:abstractNumId w:val="8"/>
  </w:num>
  <w:num w:numId="21">
    <w:abstractNumId w:val="24"/>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9"/>
  </w:num>
  <w:num w:numId="28">
    <w:abstractNumId w:val="29"/>
    <w:lvlOverride w:ilvl="1">
      <w:startOverride w:val="1"/>
    </w:lvlOverride>
  </w:num>
  <w:num w:numId="29">
    <w:abstractNumId w:val="29"/>
    <w:lvlOverride w:ilvl="1">
      <w:startOverride w:val="1"/>
    </w:lvlOverride>
  </w:num>
  <w:num w:numId="30">
    <w:abstractNumId w:val="15"/>
  </w:num>
  <w:num w:numId="31">
    <w:abstractNumId w:val="27"/>
  </w:num>
  <w:num w:numId="32">
    <w:abstractNumId w:val="6"/>
  </w:num>
  <w:num w:numId="33">
    <w:abstractNumId w:val="26"/>
  </w:num>
  <w:num w:numId="34">
    <w:abstractNumId w:val="34"/>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HEoYmJkDaxNBASUcpOLW4ODM/D6TAsBYAfZDbsiwAAAA="/>
  </w:docVars>
  <w:rsids>
    <w:rsidRoot w:val="00F017D5"/>
    <w:rsid w:val="00011C86"/>
    <w:rsid w:val="00011FF8"/>
    <w:rsid w:val="00014458"/>
    <w:rsid w:val="00022DAF"/>
    <w:rsid w:val="00025603"/>
    <w:rsid w:val="000310CE"/>
    <w:rsid w:val="00035286"/>
    <w:rsid w:val="00035935"/>
    <w:rsid w:val="00036E93"/>
    <w:rsid w:val="000417CD"/>
    <w:rsid w:val="00042B7E"/>
    <w:rsid w:val="000444E5"/>
    <w:rsid w:val="00044CF3"/>
    <w:rsid w:val="0005244C"/>
    <w:rsid w:val="00061625"/>
    <w:rsid w:val="00075D2A"/>
    <w:rsid w:val="00084809"/>
    <w:rsid w:val="000938A6"/>
    <w:rsid w:val="00096682"/>
    <w:rsid w:val="00097994"/>
    <w:rsid w:val="00097EDE"/>
    <w:rsid w:val="000A071F"/>
    <w:rsid w:val="000A70C4"/>
    <w:rsid w:val="000B0274"/>
    <w:rsid w:val="000B51A1"/>
    <w:rsid w:val="000B7F42"/>
    <w:rsid w:val="000C2789"/>
    <w:rsid w:val="000C5EFE"/>
    <w:rsid w:val="000C646E"/>
    <w:rsid w:val="000D13A6"/>
    <w:rsid w:val="000D2CDC"/>
    <w:rsid w:val="000D7742"/>
    <w:rsid w:val="000E1162"/>
    <w:rsid w:val="000E2892"/>
    <w:rsid w:val="000E469F"/>
    <w:rsid w:val="000F7369"/>
    <w:rsid w:val="00101CE3"/>
    <w:rsid w:val="00111502"/>
    <w:rsid w:val="00112935"/>
    <w:rsid w:val="00122399"/>
    <w:rsid w:val="00123D18"/>
    <w:rsid w:val="0013433B"/>
    <w:rsid w:val="00141754"/>
    <w:rsid w:val="00143BC4"/>
    <w:rsid w:val="00154724"/>
    <w:rsid w:val="00156314"/>
    <w:rsid w:val="00187854"/>
    <w:rsid w:val="0019017C"/>
    <w:rsid w:val="00197435"/>
    <w:rsid w:val="001977F6"/>
    <w:rsid w:val="001A4287"/>
    <w:rsid w:val="001B64DF"/>
    <w:rsid w:val="001D20C0"/>
    <w:rsid w:val="001D2492"/>
    <w:rsid w:val="001E0D8F"/>
    <w:rsid w:val="001E5929"/>
    <w:rsid w:val="001E5E9D"/>
    <w:rsid w:val="001F0D93"/>
    <w:rsid w:val="001F10B5"/>
    <w:rsid w:val="001F4076"/>
    <w:rsid w:val="00201002"/>
    <w:rsid w:val="0020496B"/>
    <w:rsid w:val="00212A3F"/>
    <w:rsid w:val="002155B0"/>
    <w:rsid w:val="00220538"/>
    <w:rsid w:val="002252D4"/>
    <w:rsid w:val="00227CF2"/>
    <w:rsid w:val="0023354E"/>
    <w:rsid w:val="00233F69"/>
    <w:rsid w:val="00235D24"/>
    <w:rsid w:val="00237A02"/>
    <w:rsid w:val="00246F7F"/>
    <w:rsid w:val="00254D2F"/>
    <w:rsid w:val="002564D8"/>
    <w:rsid w:val="00257AAA"/>
    <w:rsid w:val="00260F4D"/>
    <w:rsid w:val="002617C7"/>
    <w:rsid w:val="002636F4"/>
    <w:rsid w:val="002659C0"/>
    <w:rsid w:val="00267A18"/>
    <w:rsid w:val="00273867"/>
    <w:rsid w:val="0028552B"/>
    <w:rsid w:val="00286B6E"/>
    <w:rsid w:val="00294129"/>
    <w:rsid w:val="002A0F3D"/>
    <w:rsid w:val="002B16C9"/>
    <w:rsid w:val="002B1847"/>
    <w:rsid w:val="002B77BC"/>
    <w:rsid w:val="002C39A9"/>
    <w:rsid w:val="002C43D4"/>
    <w:rsid w:val="002C5342"/>
    <w:rsid w:val="002D1DFB"/>
    <w:rsid w:val="002D7D90"/>
    <w:rsid w:val="002E31C0"/>
    <w:rsid w:val="002E31FB"/>
    <w:rsid w:val="002E38B5"/>
    <w:rsid w:val="002F36E0"/>
    <w:rsid w:val="00304C9B"/>
    <w:rsid w:val="00311802"/>
    <w:rsid w:val="00312D45"/>
    <w:rsid w:val="0032046B"/>
    <w:rsid w:val="00325E9C"/>
    <w:rsid w:val="003331E2"/>
    <w:rsid w:val="003450F6"/>
    <w:rsid w:val="00346499"/>
    <w:rsid w:val="0034686F"/>
    <w:rsid w:val="00351704"/>
    <w:rsid w:val="0036278E"/>
    <w:rsid w:val="00362CC5"/>
    <w:rsid w:val="00365591"/>
    <w:rsid w:val="003712BE"/>
    <w:rsid w:val="00376256"/>
    <w:rsid w:val="00386AB6"/>
    <w:rsid w:val="00394805"/>
    <w:rsid w:val="003957BC"/>
    <w:rsid w:val="00395C20"/>
    <w:rsid w:val="003A7FB5"/>
    <w:rsid w:val="003B0BC0"/>
    <w:rsid w:val="003C15A6"/>
    <w:rsid w:val="003D48A3"/>
    <w:rsid w:val="003D50F2"/>
    <w:rsid w:val="003D5ACE"/>
    <w:rsid w:val="003E3D6B"/>
    <w:rsid w:val="003E7C2C"/>
    <w:rsid w:val="003F257D"/>
    <w:rsid w:val="003F33F2"/>
    <w:rsid w:val="004158A4"/>
    <w:rsid w:val="00427E7F"/>
    <w:rsid w:val="00434AF4"/>
    <w:rsid w:val="00435D23"/>
    <w:rsid w:val="004362DC"/>
    <w:rsid w:val="00440654"/>
    <w:rsid w:val="00446595"/>
    <w:rsid w:val="00453E86"/>
    <w:rsid w:val="00460584"/>
    <w:rsid w:val="0046391E"/>
    <w:rsid w:val="00467633"/>
    <w:rsid w:val="00471146"/>
    <w:rsid w:val="00471513"/>
    <w:rsid w:val="004774DB"/>
    <w:rsid w:val="00484694"/>
    <w:rsid w:val="00485D5B"/>
    <w:rsid w:val="00495DE1"/>
    <w:rsid w:val="004A0815"/>
    <w:rsid w:val="004A0F16"/>
    <w:rsid w:val="004B422C"/>
    <w:rsid w:val="004D4697"/>
    <w:rsid w:val="004D61EC"/>
    <w:rsid w:val="004E2F01"/>
    <w:rsid w:val="004F284D"/>
    <w:rsid w:val="00506CF6"/>
    <w:rsid w:val="0050784D"/>
    <w:rsid w:val="0051467C"/>
    <w:rsid w:val="00521C6A"/>
    <w:rsid w:val="00522EB8"/>
    <w:rsid w:val="00535F92"/>
    <w:rsid w:val="00536E6B"/>
    <w:rsid w:val="0053742E"/>
    <w:rsid w:val="005435C4"/>
    <w:rsid w:val="00544DD0"/>
    <w:rsid w:val="00550679"/>
    <w:rsid w:val="00551EE3"/>
    <w:rsid w:val="00554D23"/>
    <w:rsid w:val="00555C5B"/>
    <w:rsid w:val="00555C99"/>
    <w:rsid w:val="005605FD"/>
    <w:rsid w:val="00560614"/>
    <w:rsid w:val="0057100D"/>
    <w:rsid w:val="005748E8"/>
    <w:rsid w:val="005753DC"/>
    <w:rsid w:val="00575813"/>
    <w:rsid w:val="00576F1A"/>
    <w:rsid w:val="00580546"/>
    <w:rsid w:val="005829F8"/>
    <w:rsid w:val="00582E2E"/>
    <w:rsid w:val="0059354D"/>
    <w:rsid w:val="00595C29"/>
    <w:rsid w:val="0059751B"/>
    <w:rsid w:val="005A10AA"/>
    <w:rsid w:val="005A6DF5"/>
    <w:rsid w:val="005A763D"/>
    <w:rsid w:val="005A773F"/>
    <w:rsid w:val="005B11DC"/>
    <w:rsid w:val="005B2661"/>
    <w:rsid w:val="005B3E49"/>
    <w:rsid w:val="005B793C"/>
    <w:rsid w:val="005C028B"/>
    <w:rsid w:val="005C0634"/>
    <w:rsid w:val="005C12B7"/>
    <w:rsid w:val="005C6576"/>
    <w:rsid w:val="005C7C70"/>
    <w:rsid w:val="005D028B"/>
    <w:rsid w:val="005D02AB"/>
    <w:rsid w:val="005D2A24"/>
    <w:rsid w:val="005D5ABE"/>
    <w:rsid w:val="005D6BEF"/>
    <w:rsid w:val="005E0547"/>
    <w:rsid w:val="005E425A"/>
    <w:rsid w:val="005F0864"/>
    <w:rsid w:val="005F10B6"/>
    <w:rsid w:val="005F258E"/>
    <w:rsid w:val="005F786F"/>
    <w:rsid w:val="00601071"/>
    <w:rsid w:val="00604AE4"/>
    <w:rsid w:val="00626918"/>
    <w:rsid w:val="00626F0D"/>
    <w:rsid w:val="006270F9"/>
    <w:rsid w:val="00627E3C"/>
    <w:rsid w:val="0063334A"/>
    <w:rsid w:val="00633B03"/>
    <w:rsid w:val="00634520"/>
    <w:rsid w:val="00634901"/>
    <w:rsid w:val="00635390"/>
    <w:rsid w:val="00640B33"/>
    <w:rsid w:val="00644844"/>
    <w:rsid w:val="0065165C"/>
    <w:rsid w:val="00651EDF"/>
    <w:rsid w:val="006520F6"/>
    <w:rsid w:val="0065257D"/>
    <w:rsid w:val="006651BD"/>
    <w:rsid w:val="00670348"/>
    <w:rsid w:val="00675C22"/>
    <w:rsid w:val="00676C9B"/>
    <w:rsid w:val="006771B5"/>
    <w:rsid w:val="00677268"/>
    <w:rsid w:val="006772F8"/>
    <w:rsid w:val="006A0580"/>
    <w:rsid w:val="006A1B8C"/>
    <w:rsid w:val="006A47A0"/>
    <w:rsid w:val="006A712E"/>
    <w:rsid w:val="006B0C94"/>
    <w:rsid w:val="006B3B91"/>
    <w:rsid w:val="006B655A"/>
    <w:rsid w:val="006B781F"/>
    <w:rsid w:val="006C0E5E"/>
    <w:rsid w:val="006D3392"/>
    <w:rsid w:val="006D69D7"/>
    <w:rsid w:val="006D7EA7"/>
    <w:rsid w:val="006E0192"/>
    <w:rsid w:val="006E3ADD"/>
    <w:rsid w:val="006F0E41"/>
    <w:rsid w:val="006F18B6"/>
    <w:rsid w:val="006F634C"/>
    <w:rsid w:val="007109A7"/>
    <w:rsid w:val="00713D6A"/>
    <w:rsid w:val="0072415C"/>
    <w:rsid w:val="00725B4D"/>
    <w:rsid w:val="0073485C"/>
    <w:rsid w:val="007448C9"/>
    <w:rsid w:val="00747500"/>
    <w:rsid w:val="0075140E"/>
    <w:rsid w:val="00752E03"/>
    <w:rsid w:val="00753772"/>
    <w:rsid w:val="00756741"/>
    <w:rsid w:val="007572BC"/>
    <w:rsid w:val="00760677"/>
    <w:rsid w:val="00763798"/>
    <w:rsid w:val="0076447C"/>
    <w:rsid w:val="00767390"/>
    <w:rsid w:val="00777675"/>
    <w:rsid w:val="00782D07"/>
    <w:rsid w:val="007860D9"/>
    <w:rsid w:val="00795E08"/>
    <w:rsid w:val="007A51B6"/>
    <w:rsid w:val="007A53F6"/>
    <w:rsid w:val="007A7D50"/>
    <w:rsid w:val="007B452A"/>
    <w:rsid w:val="007B488B"/>
    <w:rsid w:val="007C04EC"/>
    <w:rsid w:val="007C0556"/>
    <w:rsid w:val="007E387B"/>
    <w:rsid w:val="007E7A66"/>
    <w:rsid w:val="007F1729"/>
    <w:rsid w:val="007F2DEE"/>
    <w:rsid w:val="007F3AC0"/>
    <w:rsid w:val="007F4234"/>
    <w:rsid w:val="007F6150"/>
    <w:rsid w:val="00802DBB"/>
    <w:rsid w:val="00804049"/>
    <w:rsid w:val="008107CF"/>
    <w:rsid w:val="00815882"/>
    <w:rsid w:val="008201C2"/>
    <w:rsid w:val="00820726"/>
    <w:rsid w:val="008319B6"/>
    <w:rsid w:val="008327D6"/>
    <w:rsid w:val="00835E4C"/>
    <w:rsid w:val="0084568F"/>
    <w:rsid w:val="00845F1B"/>
    <w:rsid w:val="00847902"/>
    <w:rsid w:val="00850094"/>
    <w:rsid w:val="00851892"/>
    <w:rsid w:val="00851DCF"/>
    <w:rsid w:val="008543B0"/>
    <w:rsid w:val="00860634"/>
    <w:rsid w:val="00861CC3"/>
    <w:rsid w:val="00881B19"/>
    <w:rsid w:val="00886BAD"/>
    <w:rsid w:val="00886D6C"/>
    <w:rsid w:val="00895936"/>
    <w:rsid w:val="008C553E"/>
    <w:rsid w:val="008C5E57"/>
    <w:rsid w:val="008C7FBB"/>
    <w:rsid w:val="008D026E"/>
    <w:rsid w:val="008D19B3"/>
    <w:rsid w:val="008D478F"/>
    <w:rsid w:val="008D77DA"/>
    <w:rsid w:val="008D79AB"/>
    <w:rsid w:val="008E0008"/>
    <w:rsid w:val="008E2D2D"/>
    <w:rsid w:val="008E607F"/>
    <w:rsid w:val="008E72E5"/>
    <w:rsid w:val="008F772B"/>
    <w:rsid w:val="00904617"/>
    <w:rsid w:val="009070EB"/>
    <w:rsid w:val="00926D54"/>
    <w:rsid w:val="00927F05"/>
    <w:rsid w:val="009314AA"/>
    <w:rsid w:val="0093208C"/>
    <w:rsid w:val="009334B7"/>
    <w:rsid w:val="009366C3"/>
    <w:rsid w:val="00942D63"/>
    <w:rsid w:val="00944AF7"/>
    <w:rsid w:val="009456A2"/>
    <w:rsid w:val="00947B78"/>
    <w:rsid w:val="0095090F"/>
    <w:rsid w:val="009513B9"/>
    <w:rsid w:val="00951994"/>
    <w:rsid w:val="009535CB"/>
    <w:rsid w:val="00956594"/>
    <w:rsid w:val="00963BDD"/>
    <w:rsid w:val="00970861"/>
    <w:rsid w:val="00973235"/>
    <w:rsid w:val="009827C9"/>
    <w:rsid w:val="0098571C"/>
    <w:rsid w:val="009857D3"/>
    <w:rsid w:val="009A2807"/>
    <w:rsid w:val="009A7514"/>
    <w:rsid w:val="009B2835"/>
    <w:rsid w:val="009C413F"/>
    <w:rsid w:val="009C6EA6"/>
    <w:rsid w:val="009D5F99"/>
    <w:rsid w:val="009E25EE"/>
    <w:rsid w:val="009E2A9E"/>
    <w:rsid w:val="009E3075"/>
    <w:rsid w:val="009E4270"/>
    <w:rsid w:val="009E4632"/>
    <w:rsid w:val="009E4D6A"/>
    <w:rsid w:val="009F0069"/>
    <w:rsid w:val="009F3D55"/>
    <w:rsid w:val="009F4950"/>
    <w:rsid w:val="009F4B1E"/>
    <w:rsid w:val="00A1083F"/>
    <w:rsid w:val="00A10C7B"/>
    <w:rsid w:val="00A1307B"/>
    <w:rsid w:val="00A13754"/>
    <w:rsid w:val="00A154B3"/>
    <w:rsid w:val="00A22F19"/>
    <w:rsid w:val="00A2364C"/>
    <w:rsid w:val="00A23B26"/>
    <w:rsid w:val="00A24B28"/>
    <w:rsid w:val="00A24CCF"/>
    <w:rsid w:val="00A269F5"/>
    <w:rsid w:val="00A34229"/>
    <w:rsid w:val="00A37062"/>
    <w:rsid w:val="00A37CAA"/>
    <w:rsid w:val="00A41987"/>
    <w:rsid w:val="00A46A0F"/>
    <w:rsid w:val="00A46EF1"/>
    <w:rsid w:val="00A70E75"/>
    <w:rsid w:val="00A71C24"/>
    <w:rsid w:val="00A74F32"/>
    <w:rsid w:val="00A82264"/>
    <w:rsid w:val="00A82C63"/>
    <w:rsid w:val="00A85F21"/>
    <w:rsid w:val="00A86FAD"/>
    <w:rsid w:val="00A87403"/>
    <w:rsid w:val="00A951F3"/>
    <w:rsid w:val="00A9630A"/>
    <w:rsid w:val="00AA1720"/>
    <w:rsid w:val="00AA734A"/>
    <w:rsid w:val="00AB1340"/>
    <w:rsid w:val="00AB1993"/>
    <w:rsid w:val="00AC5CE3"/>
    <w:rsid w:val="00AD5D1A"/>
    <w:rsid w:val="00AD6B0D"/>
    <w:rsid w:val="00AE2D87"/>
    <w:rsid w:val="00AE4198"/>
    <w:rsid w:val="00AE67B7"/>
    <w:rsid w:val="00AF11A7"/>
    <w:rsid w:val="00AF6B37"/>
    <w:rsid w:val="00B143F1"/>
    <w:rsid w:val="00B17336"/>
    <w:rsid w:val="00B21AAB"/>
    <w:rsid w:val="00B226BE"/>
    <w:rsid w:val="00B243A0"/>
    <w:rsid w:val="00B254CB"/>
    <w:rsid w:val="00B31C40"/>
    <w:rsid w:val="00B43351"/>
    <w:rsid w:val="00B51ADA"/>
    <w:rsid w:val="00B53C4F"/>
    <w:rsid w:val="00B610D4"/>
    <w:rsid w:val="00B62D86"/>
    <w:rsid w:val="00B6483E"/>
    <w:rsid w:val="00B667B3"/>
    <w:rsid w:val="00B7126D"/>
    <w:rsid w:val="00B71326"/>
    <w:rsid w:val="00B72059"/>
    <w:rsid w:val="00B736A4"/>
    <w:rsid w:val="00B76B17"/>
    <w:rsid w:val="00B81EA8"/>
    <w:rsid w:val="00B81F24"/>
    <w:rsid w:val="00B873DA"/>
    <w:rsid w:val="00B90A5C"/>
    <w:rsid w:val="00B94F04"/>
    <w:rsid w:val="00B96F11"/>
    <w:rsid w:val="00BA2C05"/>
    <w:rsid w:val="00BA438E"/>
    <w:rsid w:val="00BC1601"/>
    <w:rsid w:val="00BC306C"/>
    <w:rsid w:val="00BC4A43"/>
    <w:rsid w:val="00BD09E8"/>
    <w:rsid w:val="00BD1485"/>
    <w:rsid w:val="00BD1A1F"/>
    <w:rsid w:val="00BD21F3"/>
    <w:rsid w:val="00BD3717"/>
    <w:rsid w:val="00BE7C1D"/>
    <w:rsid w:val="00BF2DDC"/>
    <w:rsid w:val="00BF3296"/>
    <w:rsid w:val="00C0375A"/>
    <w:rsid w:val="00C04D21"/>
    <w:rsid w:val="00C0753F"/>
    <w:rsid w:val="00C104AA"/>
    <w:rsid w:val="00C13B74"/>
    <w:rsid w:val="00C15562"/>
    <w:rsid w:val="00C1562F"/>
    <w:rsid w:val="00C23404"/>
    <w:rsid w:val="00C24A1D"/>
    <w:rsid w:val="00C258E5"/>
    <w:rsid w:val="00C41E39"/>
    <w:rsid w:val="00C5363B"/>
    <w:rsid w:val="00C57D90"/>
    <w:rsid w:val="00C60F7E"/>
    <w:rsid w:val="00C61707"/>
    <w:rsid w:val="00C634E8"/>
    <w:rsid w:val="00C6499E"/>
    <w:rsid w:val="00C67AB6"/>
    <w:rsid w:val="00C70083"/>
    <w:rsid w:val="00C70453"/>
    <w:rsid w:val="00C70B3B"/>
    <w:rsid w:val="00C74621"/>
    <w:rsid w:val="00C82507"/>
    <w:rsid w:val="00C876F0"/>
    <w:rsid w:val="00C91AA7"/>
    <w:rsid w:val="00C943CA"/>
    <w:rsid w:val="00C9691F"/>
    <w:rsid w:val="00CA1632"/>
    <w:rsid w:val="00CA1F49"/>
    <w:rsid w:val="00CA351A"/>
    <w:rsid w:val="00CA3E0F"/>
    <w:rsid w:val="00CB05F8"/>
    <w:rsid w:val="00CB159E"/>
    <w:rsid w:val="00CC3CC2"/>
    <w:rsid w:val="00CC5B9F"/>
    <w:rsid w:val="00CC75BA"/>
    <w:rsid w:val="00CD1B48"/>
    <w:rsid w:val="00CD68E9"/>
    <w:rsid w:val="00CE020F"/>
    <w:rsid w:val="00CE0D51"/>
    <w:rsid w:val="00CE1A6B"/>
    <w:rsid w:val="00CE323B"/>
    <w:rsid w:val="00CF51D7"/>
    <w:rsid w:val="00CF6E8A"/>
    <w:rsid w:val="00D01A06"/>
    <w:rsid w:val="00D0500E"/>
    <w:rsid w:val="00D1169A"/>
    <w:rsid w:val="00D127FF"/>
    <w:rsid w:val="00D21359"/>
    <w:rsid w:val="00D21E70"/>
    <w:rsid w:val="00D2608F"/>
    <w:rsid w:val="00D319DF"/>
    <w:rsid w:val="00D4094E"/>
    <w:rsid w:val="00D43729"/>
    <w:rsid w:val="00D5000C"/>
    <w:rsid w:val="00D51D5A"/>
    <w:rsid w:val="00D561B9"/>
    <w:rsid w:val="00D64C3B"/>
    <w:rsid w:val="00D66921"/>
    <w:rsid w:val="00D66C3C"/>
    <w:rsid w:val="00D67AF2"/>
    <w:rsid w:val="00D7063F"/>
    <w:rsid w:val="00D7156E"/>
    <w:rsid w:val="00D74114"/>
    <w:rsid w:val="00D86843"/>
    <w:rsid w:val="00D86FC9"/>
    <w:rsid w:val="00D905AD"/>
    <w:rsid w:val="00D90CB4"/>
    <w:rsid w:val="00D9185B"/>
    <w:rsid w:val="00D93D81"/>
    <w:rsid w:val="00DA1267"/>
    <w:rsid w:val="00DB165A"/>
    <w:rsid w:val="00DB2750"/>
    <w:rsid w:val="00DB369C"/>
    <w:rsid w:val="00DB671E"/>
    <w:rsid w:val="00DB71AA"/>
    <w:rsid w:val="00DC0211"/>
    <w:rsid w:val="00DC129F"/>
    <w:rsid w:val="00DC145D"/>
    <w:rsid w:val="00DC2898"/>
    <w:rsid w:val="00DC2F8F"/>
    <w:rsid w:val="00DC4CFB"/>
    <w:rsid w:val="00DC6314"/>
    <w:rsid w:val="00DD1EAC"/>
    <w:rsid w:val="00DD2A85"/>
    <w:rsid w:val="00DD2FBA"/>
    <w:rsid w:val="00DD3BB6"/>
    <w:rsid w:val="00DE1620"/>
    <w:rsid w:val="00DE1D6B"/>
    <w:rsid w:val="00DE30AE"/>
    <w:rsid w:val="00DE3D0D"/>
    <w:rsid w:val="00DE4E05"/>
    <w:rsid w:val="00DE5D7E"/>
    <w:rsid w:val="00DE76DE"/>
    <w:rsid w:val="00DF6FCD"/>
    <w:rsid w:val="00DF7293"/>
    <w:rsid w:val="00DF7A6F"/>
    <w:rsid w:val="00DF7FB7"/>
    <w:rsid w:val="00E063FB"/>
    <w:rsid w:val="00E11D16"/>
    <w:rsid w:val="00E328D3"/>
    <w:rsid w:val="00E3358D"/>
    <w:rsid w:val="00E33999"/>
    <w:rsid w:val="00E40485"/>
    <w:rsid w:val="00E46662"/>
    <w:rsid w:val="00E46761"/>
    <w:rsid w:val="00E51AEC"/>
    <w:rsid w:val="00E564D8"/>
    <w:rsid w:val="00E66CC2"/>
    <w:rsid w:val="00E67072"/>
    <w:rsid w:val="00E70E6E"/>
    <w:rsid w:val="00E7182C"/>
    <w:rsid w:val="00E7668F"/>
    <w:rsid w:val="00E82206"/>
    <w:rsid w:val="00E838E7"/>
    <w:rsid w:val="00E854FE"/>
    <w:rsid w:val="00EA0DE0"/>
    <w:rsid w:val="00EA18BD"/>
    <w:rsid w:val="00EA6584"/>
    <w:rsid w:val="00EB5D36"/>
    <w:rsid w:val="00EB64CA"/>
    <w:rsid w:val="00ED22C6"/>
    <w:rsid w:val="00ED4347"/>
    <w:rsid w:val="00EE2F78"/>
    <w:rsid w:val="00EE4C82"/>
    <w:rsid w:val="00EE6C08"/>
    <w:rsid w:val="00EF1E22"/>
    <w:rsid w:val="00EF338E"/>
    <w:rsid w:val="00EF3437"/>
    <w:rsid w:val="00EF3B29"/>
    <w:rsid w:val="00EF5C19"/>
    <w:rsid w:val="00EF66A0"/>
    <w:rsid w:val="00F017D5"/>
    <w:rsid w:val="00F03457"/>
    <w:rsid w:val="00F042EC"/>
    <w:rsid w:val="00F1423D"/>
    <w:rsid w:val="00F15149"/>
    <w:rsid w:val="00F22AB2"/>
    <w:rsid w:val="00F351F3"/>
    <w:rsid w:val="00F366B7"/>
    <w:rsid w:val="00F43651"/>
    <w:rsid w:val="00F51242"/>
    <w:rsid w:val="00F51E56"/>
    <w:rsid w:val="00F528CA"/>
    <w:rsid w:val="00F52CA3"/>
    <w:rsid w:val="00F537FB"/>
    <w:rsid w:val="00F57C98"/>
    <w:rsid w:val="00F605D7"/>
    <w:rsid w:val="00F71666"/>
    <w:rsid w:val="00F743F8"/>
    <w:rsid w:val="00F826B2"/>
    <w:rsid w:val="00F91640"/>
    <w:rsid w:val="00F93182"/>
    <w:rsid w:val="00F95B5B"/>
    <w:rsid w:val="00FA0CDB"/>
    <w:rsid w:val="00FA6C8E"/>
    <w:rsid w:val="00FA773C"/>
    <w:rsid w:val="00FB4E40"/>
    <w:rsid w:val="00FB6AB0"/>
    <w:rsid w:val="00FB745F"/>
    <w:rsid w:val="00FC2D97"/>
    <w:rsid w:val="00FC3D86"/>
    <w:rsid w:val="00FD3360"/>
    <w:rsid w:val="00FD3A7D"/>
    <w:rsid w:val="00FD78E9"/>
    <w:rsid w:val="00FE16C0"/>
    <w:rsid w:val="00FE3302"/>
    <w:rsid w:val="00FE7DB3"/>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5B3A"/>
  <w15:chartTrackingRefBased/>
  <w15:docId w15:val="{167F89BC-F72F-4BF7-AF85-493E0D04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17D5"/>
  </w:style>
  <w:style w:type="paragraph" w:styleId="Heading1">
    <w:name w:val="heading 1"/>
    <w:basedOn w:val="Normal"/>
    <w:next w:val="Normal"/>
    <w:link w:val="Heading1Char"/>
    <w:qFormat/>
    <w:rsid w:val="00F03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1"/>
    <w:basedOn w:val="Heading1"/>
    <w:next w:val="Normal"/>
    <w:link w:val="Heading2Char"/>
    <w:unhideWhenUsed/>
    <w:qFormat/>
    <w:rsid w:val="00F95B5B"/>
    <w:pPr>
      <w:numPr>
        <w:numId w:val="8"/>
      </w:numPr>
      <w:ind w:left="720" w:hanging="720"/>
      <w:outlineLvl w:val="1"/>
    </w:pPr>
  </w:style>
  <w:style w:type="paragraph" w:styleId="Heading3">
    <w:name w:val="heading 3"/>
    <w:basedOn w:val="Heading2"/>
    <w:next w:val="Normal"/>
    <w:link w:val="Heading3Char"/>
    <w:uiPriority w:val="9"/>
    <w:unhideWhenUsed/>
    <w:qFormat/>
    <w:rsid w:val="00973235"/>
    <w:pPr>
      <w:numPr>
        <w:ilvl w:val="1"/>
      </w:numPr>
      <w:spacing w:after="240"/>
      <w:ind w:left="180" w:hanging="270"/>
      <w:outlineLvl w:val="2"/>
    </w:pPr>
  </w:style>
  <w:style w:type="paragraph" w:styleId="Heading4">
    <w:name w:val="heading 4"/>
    <w:basedOn w:val="Normal"/>
    <w:next w:val="Normal"/>
    <w:link w:val="Heading4Char"/>
    <w:uiPriority w:val="9"/>
    <w:semiHidden/>
    <w:unhideWhenUsed/>
    <w:qFormat/>
    <w:rsid w:val="006651BD"/>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345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345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345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345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45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5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1 Char"/>
    <w:basedOn w:val="DefaultParagraphFont"/>
    <w:link w:val="Heading2"/>
    <w:rsid w:val="00F95B5B"/>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F017D5"/>
    <w:pPr>
      <w:numPr>
        <w:numId w:val="1"/>
      </w:numPr>
      <w:contextualSpacing/>
    </w:pPr>
  </w:style>
  <w:style w:type="paragraph" w:styleId="ListBullet2">
    <w:name w:val="List Bullet 2"/>
    <w:basedOn w:val="Normal"/>
    <w:uiPriority w:val="99"/>
    <w:unhideWhenUsed/>
    <w:rsid w:val="00F017D5"/>
    <w:pPr>
      <w:numPr>
        <w:numId w:val="2"/>
      </w:numPr>
      <w:contextualSpacing/>
    </w:pPr>
  </w:style>
  <w:style w:type="numbering" w:customStyle="1" w:styleId="Style1">
    <w:name w:val="Style1"/>
    <w:uiPriority w:val="99"/>
    <w:rsid w:val="00752E03"/>
    <w:pPr>
      <w:numPr>
        <w:numId w:val="4"/>
      </w:numPr>
    </w:pPr>
  </w:style>
  <w:style w:type="paragraph" w:styleId="ListParagraph">
    <w:name w:val="List Paragraph"/>
    <w:basedOn w:val="Normal"/>
    <w:link w:val="ListParagraphChar"/>
    <w:uiPriority w:val="34"/>
    <w:qFormat/>
    <w:rsid w:val="00752E03"/>
    <w:pPr>
      <w:ind w:left="720"/>
      <w:contextualSpacing/>
    </w:pPr>
  </w:style>
  <w:style w:type="table" w:styleId="TableGrid">
    <w:name w:val="Table Grid"/>
    <w:basedOn w:val="TableNormal"/>
    <w:rsid w:val="00E8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C67AB6"/>
    <w:pPr>
      <w:spacing w:after="200" w:line="240" w:lineRule="auto"/>
    </w:pPr>
    <w:rPr>
      <w:i/>
      <w:iCs/>
      <w:color w:val="44546A" w:themeColor="text2"/>
      <w:sz w:val="18"/>
      <w:szCs w:val="18"/>
    </w:rPr>
  </w:style>
  <w:style w:type="character" w:styleId="Strong">
    <w:name w:val="Strong"/>
    <w:basedOn w:val="DefaultParagraphFont"/>
    <w:uiPriority w:val="22"/>
    <w:rsid w:val="009F4B1E"/>
    <w:rPr>
      <w:b/>
      <w:bCs/>
    </w:rPr>
  </w:style>
  <w:style w:type="paragraph" w:styleId="ListNumber">
    <w:name w:val="List Number"/>
    <w:basedOn w:val="Normal"/>
    <w:uiPriority w:val="99"/>
    <w:unhideWhenUsed/>
    <w:rsid w:val="009F4B1E"/>
    <w:pPr>
      <w:numPr>
        <w:numId w:val="3"/>
      </w:numPr>
      <w:contextualSpacing/>
    </w:pPr>
  </w:style>
  <w:style w:type="paragraph" w:styleId="List2">
    <w:name w:val="List 2"/>
    <w:basedOn w:val="Normal"/>
    <w:uiPriority w:val="99"/>
    <w:unhideWhenUsed/>
    <w:rsid w:val="00154724"/>
    <w:pPr>
      <w:ind w:left="720" w:hanging="360"/>
      <w:contextualSpacing/>
    </w:pPr>
  </w:style>
  <w:style w:type="character" w:customStyle="1" w:styleId="Heading3Char">
    <w:name w:val="Heading 3 Char"/>
    <w:basedOn w:val="DefaultParagraphFont"/>
    <w:link w:val="Heading3"/>
    <w:rsid w:val="0097323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73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67"/>
    <w:rPr>
      <w:rFonts w:ascii="Segoe UI" w:hAnsi="Segoe UI" w:cs="Segoe UI"/>
      <w:sz w:val="18"/>
      <w:szCs w:val="18"/>
    </w:rPr>
  </w:style>
  <w:style w:type="table" w:styleId="PlainTable5">
    <w:name w:val="Plain Table 5"/>
    <w:basedOn w:val="TableNormal"/>
    <w:uiPriority w:val="45"/>
    <w:rsid w:val="00AB19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gal1">
    <w:name w:val="Legal_1"/>
    <w:basedOn w:val="ListParagraph"/>
    <w:link w:val="Legal1Char"/>
    <w:rsid w:val="00D7063F"/>
    <w:pPr>
      <w:numPr>
        <w:numId w:val="5"/>
      </w:numPr>
      <w:tabs>
        <w:tab w:val="left" w:pos="1440"/>
      </w:tabs>
      <w:spacing w:after="240" w:line="240" w:lineRule="auto"/>
      <w:contextualSpacing w:val="0"/>
      <w:jc w:val="both"/>
    </w:pPr>
    <w:rPr>
      <w:rFonts w:ascii="Times New Roman" w:eastAsia="Times New Roman" w:hAnsi="Times New Roman" w:cs="Times New Roman"/>
      <w:sz w:val="24"/>
    </w:rPr>
  </w:style>
  <w:style w:type="character" w:customStyle="1" w:styleId="Legal1Char">
    <w:name w:val="Legal_1 Char"/>
    <w:basedOn w:val="DefaultParagraphFont"/>
    <w:link w:val="Legal1"/>
    <w:rsid w:val="00D7063F"/>
    <w:rPr>
      <w:rFonts w:ascii="Times New Roman" w:eastAsia="Times New Roman" w:hAnsi="Times New Roman" w:cs="Times New Roman"/>
      <w:sz w:val="24"/>
    </w:rPr>
  </w:style>
  <w:style w:type="paragraph" w:styleId="Header">
    <w:name w:val="header"/>
    <w:basedOn w:val="Normal"/>
    <w:link w:val="HeaderChar"/>
    <w:uiPriority w:val="99"/>
    <w:unhideWhenUsed/>
    <w:rsid w:val="0055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23"/>
  </w:style>
  <w:style w:type="paragraph" w:styleId="Footer">
    <w:name w:val="footer"/>
    <w:basedOn w:val="Normal"/>
    <w:link w:val="FooterChar"/>
    <w:uiPriority w:val="99"/>
    <w:unhideWhenUsed/>
    <w:rsid w:val="0055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23"/>
  </w:style>
  <w:style w:type="paragraph" w:styleId="BodyText">
    <w:name w:val="Body Text"/>
    <w:basedOn w:val="Normal"/>
    <w:link w:val="BodyTextChar"/>
    <w:rsid w:val="005F0864"/>
    <w:pPr>
      <w:spacing w:before="120" w:after="120"/>
    </w:pPr>
    <w:rPr>
      <w:rFonts w:eastAsiaTheme="minorEastAsia"/>
    </w:rPr>
  </w:style>
  <w:style w:type="character" w:customStyle="1" w:styleId="BodyTextChar">
    <w:name w:val="Body Text Char"/>
    <w:basedOn w:val="DefaultParagraphFont"/>
    <w:link w:val="BodyText"/>
    <w:rsid w:val="005F0864"/>
    <w:rPr>
      <w:rFonts w:eastAsiaTheme="minorEastAsia"/>
    </w:rPr>
  </w:style>
  <w:style w:type="table" w:styleId="Table3Deffects3">
    <w:name w:val="Table 3D effects 3"/>
    <w:basedOn w:val="TableNormal"/>
    <w:rsid w:val="005F0864"/>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XYSNormal">
    <w:name w:val="AXYS Normal"/>
    <w:basedOn w:val="Normal"/>
    <w:link w:val="AXYSNormalChar"/>
    <w:qFormat/>
    <w:rsid w:val="005F0864"/>
    <w:pPr>
      <w:spacing w:before="120" w:after="120" w:line="240" w:lineRule="auto"/>
    </w:pPr>
    <w:rPr>
      <w:rFonts w:eastAsia="Times New Roman" w:cstheme="minorHAnsi"/>
    </w:rPr>
  </w:style>
  <w:style w:type="character" w:customStyle="1" w:styleId="AXYSNormalChar">
    <w:name w:val="AXYS Normal Char"/>
    <w:basedOn w:val="DefaultParagraphFont"/>
    <w:link w:val="AXYSNormal"/>
    <w:rsid w:val="005F0864"/>
    <w:rPr>
      <w:rFonts w:eastAsia="Times New Roman" w:cstheme="minorHAnsi"/>
    </w:rPr>
  </w:style>
  <w:style w:type="paragraph" w:customStyle="1" w:styleId="TableNormal0">
    <w:name w:val="TableNormal"/>
    <w:basedOn w:val="NoSpacing"/>
    <w:link w:val="TableNormalChar"/>
    <w:rsid w:val="005F0864"/>
    <w:pPr>
      <w:spacing w:before="60" w:after="60"/>
    </w:pPr>
    <w:rPr>
      <w:rFonts w:eastAsiaTheme="minorEastAsia"/>
    </w:rPr>
  </w:style>
  <w:style w:type="character" w:customStyle="1" w:styleId="TableNormalChar">
    <w:name w:val="TableNormal Char"/>
    <w:basedOn w:val="DefaultParagraphFont"/>
    <w:link w:val="TableNormal0"/>
    <w:rsid w:val="005F0864"/>
    <w:rPr>
      <w:rFonts w:eastAsiaTheme="minorEastAsia"/>
    </w:rPr>
  </w:style>
  <w:style w:type="paragraph" w:styleId="NoSpacing">
    <w:name w:val="No Spacing"/>
    <w:uiPriority w:val="1"/>
    <w:qFormat/>
    <w:rsid w:val="005F0864"/>
    <w:pPr>
      <w:spacing w:after="0" w:line="240" w:lineRule="auto"/>
    </w:pPr>
  </w:style>
  <w:style w:type="paragraph" w:styleId="FootnoteText">
    <w:name w:val="footnote text"/>
    <w:basedOn w:val="Normal"/>
    <w:link w:val="FootnoteTextChar"/>
    <w:semiHidden/>
    <w:rsid w:val="00B81EA8"/>
    <w:pPr>
      <w:spacing w:before="120" w:after="120"/>
    </w:pPr>
    <w:rPr>
      <w:rFonts w:eastAsiaTheme="minorEastAsia"/>
      <w:sz w:val="20"/>
      <w:szCs w:val="20"/>
    </w:rPr>
  </w:style>
  <w:style w:type="character" w:customStyle="1" w:styleId="FootnoteTextChar">
    <w:name w:val="Footnote Text Char"/>
    <w:basedOn w:val="DefaultParagraphFont"/>
    <w:link w:val="FootnoteText"/>
    <w:semiHidden/>
    <w:rsid w:val="00B81EA8"/>
    <w:rPr>
      <w:rFonts w:eastAsiaTheme="minorEastAsia"/>
      <w:sz w:val="20"/>
      <w:szCs w:val="20"/>
    </w:rPr>
  </w:style>
  <w:style w:type="character" w:styleId="FootnoteReference">
    <w:name w:val="footnote reference"/>
    <w:basedOn w:val="DefaultParagraphFont"/>
    <w:uiPriority w:val="99"/>
    <w:rsid w:val="00B81EA8"/>
    <w:rPr>
      <w:rFonts w:cs="Times New Roman"/>
      <w:vertAlign w:val="superscript"/>
    </w:rPr>
  </w:style>
  <w:style w:type="table" w:customStyle="1" w:styleId="TableGrid1">
    <w:name w:val="Table Grid1"/>
    <w:basedOn w:val="TableNormal"/>
    <w:next w:val="TableGrid"/>
    <w:uiPriority w:val="59"/>
    <w:rsid w:val="00B81EA8"/>
    <w:rPr>
      <w:rFonts w:eastAsiaTheme="minorEastAsia"/>
    </w:rPr>
    <w:tblPr>
      <w:tblBorders>
        <w:insideH w:val="single" w:sz="4" w:space="0" w:color="595959" w:themeColor="text1" w:themeTint="A6"/>
        <w:insideV w:val="single" w:sz="4" w:space="0" w:color="595959" w:themeColor="text1" w:themeTint="A6"/>
      </w:tblBorders>
    </w:tblPr>
  </w:style>
  <w:style w:type="paragraph" w:customStyle="1" w:styleId="Quick2">
    <w:name w:val="Quick 2"/>
    <w:basedOn w:val="Normal"/>
    <w:link w:val="Quick2Char"/>
    <w:rsid w:val="00B81EA8"/>
    <w:pPr>
      <w:keepNext/>
      <w:spacing w:before="200" w:after="120"/>
    </w:pPr>
    <w:rPr>
      <w:rFonts w:eastAsiaTheme="minorEastAsia"/>
      <w:b/>
      <w:sz w:val="24"/>
    </w:rPr>
  </w:style>
  <w:style w:type="character" w:customStyle="1" w:styleId="Quick2Char">
    <w:name w:val="Quick 2 Char"/>
    <w:basedOn w:val="DefaultParagraphFont"/>
    <w:link w:val="Quick2"/>
    <w:rsid w:val="00B81EA8"/>
    <w:rPr>
      <w:rFonts w:eastAsiaTheme="minorEastAsia"/>
      <w:b/>
      <w:sz w:val="24"/>
    </w:rPr>
  </w:style>
  <w:style w:type="paragraph" w:customStyle="1" w:styleId="QuickAppendix">
    <w:name w:val="Quick Appendix"/>
    <w:basedOn w:val="Normal"/>
    <w:link w:val="QuickAppendixChar"/>
    <w:rsid w:val="00B81EA8"/>
    <w:pPr>
      <w:keepNext/>
      <w:spacing w:before="240" w:after="0" w:line="253" w:lineRule="atLeast"/>
    </w:pPr>
    <w:rPr>
      <w:rFonts w:ascii="Calibri" w:eastAsia="Times New Roman" w:hAnsi="Calibri" w:cs="Calibri"/>
      <w:b/>
      <w:sz w:val="28"/>
      <w:lang w:val="en-GB"/>
    </w:rPr>
  </w:style>
  <w:style w:type="character" w:customStyle="1" w:styleId="QuickAppendixChar">
    <w:name w:val="Quick Appendix Char"/>
    <w:basedOn w:val="DefaultParagraphFont"/>
    <w:link w:val="QuickAppendix"/>
    <w:rsid w:val="00B81EA8"/>
    <w:rPr>
      <w:rFonts w:ascii="Calibri" w:eastAsia="Times New Roman" w:hAnsi="Calibri" w:cs="Calibri"/>
      <w:b/>
      <w:sz w:val="28"/>
      <w:lang w:val="en-GB"/>
    </w:rPr>
  </w:style>
  <w:style w:type="character" w:styleId="Hyperlink">
    <w:name w:val="Hyperlink"/>
    <w:basedOn w:val="DefaultParagraphFont"/>
    <w:uiPriority w:val="99"/>
    <w:rsid w:val="006F0E41"/>
    <w:rPr>
      <w:rFonts w:cs="Times New Roman"/>
      <w:color w:val="0000FF"/>
      <w:u w:val="single"/>
    </w:rPr>
  </w:style>
  <w:style w:type="paragraph" w:customStyle="1" w:styleId="Bullets">
    <w:name w:val="Bullets"/>
    <w:basedOn w:val="Normal"/>
    <w:link w:val="BulletsChar"/>
    <w:uiPriority w:val="99"/>
    <w:qFormat/>
    <w:rsid w:val="006F0E41"/>
    <w:pPr>
      <w:numPr>
        <w:numId w:val="6"/>
      </w:numPr>
      <w:spacing w:before="120" w:after="120"/>
      <w:contextualSpacing/>
    </w:pPr>
    <w:rPr>
      <w:rFonts w:eastAsiaTheme="minorEastAsia"/>
    </w:rPr>
  </w:style>
  <w:style w:type="paragraph" w:customStyle="1" w:styleId="Quick3">
    <w:name w:val="Quick 3"/>
    <w:basedOn w:val="Normal"/>
    <w:link w:val="Quick3Char"/>
    <w:rsid w:val="006F0E41"/>
    <w:pPr>
      <w:keepNext/>
      <w:spacing w:before="240" w:after="0" w:line="253" w:lineRule="atLeast"/>
    </w:pPr>
    <w:rPr>
      <w:rFonts w:ascii="Calibri" w:eastAsia="Times New Roman" w:hAnsi="Calibri" w:cs="Calibri"/>
      <w:b/>
      <w:lang w:val="en-GB"/>
    </w:rPr>
  </w:style>
  <w:style w:type="character" w:customStyle="1" w:styleId="ListParagraphChar">
    <w:name w:val="List Paragraph Char"/>
    <w:basedOn w:val="DefaultParagraphFont"/>
    <w:link w:val="ListParagraph"/>
    <w:uiPriority w:val="34"/>
    <w:rsid w:val="006F0E41"/>
  </w:style>
  <w:style w:type="character" w:customStyle="1" w:styleId="Quick3Char">
    <w:name w:val="Quick 3 Char"/>
    <w:basedOn w:val="DefaultParagraphFont"/>
    <w:link w:val="Quick3"/>
    <w:rsid w:val="006F0E41"/>
    <w:rPr>
      <w:rFonts w:ascii="Calibri" w:eastAsia="Times New Roman" w:hAnsi="Calibri" w:cs="Calibri"/>
      <w:b/>
      <w:lang w:val="en-GB"/>
    </w:rPr>
  </w:style>
  <w:style w:type="character" w:customStyle="1" w:styleId="BulletsChar">
    <w:name w:val="Bullets Char"/>
    <w:basedOn w:val="DefaultParagraphFont"/>
    <w:link w:val="Bullets"/>
    <w:uiPriority w:val="99"/>
    <w:rsid w:val="006F0E41"/>
    <w:rPr>
      <w:rFonts w:eastAsiaTheme="minorEastAsia"/>
    </w:rPr>
  </w:style>
  <w:style w:type="paragraph" w:styleId="TOCHeading">
    <w:name w:val="TOC Heading"/>
    <w:basedOn w:val="Heading1"/>
    <w:next w:val="Normal"/>
    <w:uiPriority w:val="39"/>
    <w:unhideWhenUsed/>
    <w:rsid w:val="00BD21F3"/>
    <w:pPr>
      <w:outlineLvl w:val="9"/>
    </w:pPr>
  </w:style>
  <w:style w:type="paragraph" w:styleId="TOC1">
    <w:name w:val="toc 1"/>
    <w:basedOn w:val="Normal"/>
    <w:next w:val="Normal"/>
    <w:autoRedefine/>
    <w:uiPriority w:val="39"/>
    <w:unhideWhenUsed/>
    <w:rsid w:val="00BD21F3"/>
    <w:pPr>
      <w:spacing w:after="100"/>
    </w:pPr>
  </w:style>
  <w:style w:type="paragraph" w:styleId="TOC2">
    <w:name w:val="toc 2"/>
    <w:basedOn w:val="Normal"/>
    <w:next w:val="Normal"/>
    <w:autoRedefine/>
    <w:uiPriority w:val="39"/>
    <w:unhideWhenUsed/>
    <w:rsid w:val="00BD21F3"/>
    <w:pPr>
      <w:spacing w:after="100"/>
      <w:ind w:left="220"/>
    </w:pPr>
  </w:style>
  <w:style w:type="paragraph" w:styleId="TOC3">
    <w:name w:val="toc 3"/>
    <w:basedOn w:val="Normal"/>
    <w:next w:val="Normal"/>
    <w:autoRedefine/>
    <w:uiPriority w:val="39"/>
    <w:unhideWhenUsed/>
    <w:rsid w:val="00BD21F3"/>
    <w:pPr>
      <w:spacing w:after="100"/>
      <w:ind w:left="440"/>
    </w:pPr>
  </w:style>
  <w:style w:type="character" w:customStyle="1" w:styleId="Heading4Char">
    <w:name w:val="Heading 4 Char"/>
    <w:basedOn w:val="DefaultParagraphFont"/>
    <w:link w:val="Heading4"/>
    <w:uiPriority w:val="9"/>
    <w:semiHidden/>
    <w:rsid w:val="006651BD"/>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rsid w:val="006651BD"/>
    <w:rPr>
      <w:sz w:val="16"/>
      <w:szCs w:val="16"/>
    </w:rPr>
  </w:style>
  <w:style w:type="paragraph" w:styleId="CommentText">
    <w:name w:val="annotation text"/>
    <w:basedOn w:val="Normal"/>
    <w:link w:val="CommentTextChar"/>
    <w:rsid w:val="006651BD"/>
    <w:pPr>
      <w:spacing w:before="120" w:after="120"/>
    </w:pPr>
    <w:rPr>
      <w:rFonts w:eastAsiaTheme="minorEastAsia"/>
      <w:sz w:val="20"/>
      <w:szCs w:val="20"/>
    </w:rPr>
  </w:style>
  <w:style w:type="character" w:customStyle="1" w:styleId="CommentTextChar">
    <w:name w:val="Comment Text Char"/>
    <w:basedOn w:val="DefaultParagraphFont"/>
    <w:link w:val="CommentText"/>
    <w:rsid w:val="006651BD"/>
    <w:rPr>
      <w:rFonts w:eastAsiaTheme="minorEastAsia"/>
      <w:sz w:val="20"/>
      <w:szCs w:val="20"/>
    </w:rPr>
  </w:style>
  <w:style w:type="paragraph" w:customStyle="1" w:styleId="p3">
    <w:name w:val="p3"/>
    <w:basedOn w:val="Normal"/>
    <w:rsid w:val="006651B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6">
    <w:name w:val="t6"/>
    <w:basedOn w:val="Normal"/>
    <w:rsid w:val="006651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0345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345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345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34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457"/>
    <w:rPr>
      <w:rFonts w:asciiTheme="majorHAnsi" w:eastAsiaTheme="majorEastAsia" w:hAnsiTheme="majorHAnsi" w:cstheme="majorBidi"/>
      <w:i/>
      <w:iCs/>
      <w:color w:val="272727" w:themeColor="text1" w:themeTint="D8"/>
      <w:sz w:val="21"/>
      <w:szCs w:val="21"/>
    </w:rPr>
  </w:style>
  <w:style w:type="paragraph" w:customStyle="1" w:styleId="Header4">
    <w:name w:val="Header 4"/>
    <w:basedOn w:val="AXYSNormal"/>
    <w:link w:val="Header4Char"/>
    <w:qFormat/>
    <w:rsid w:val="00C5363B"/>
    <w:rPr>
      <w:rFonts w:eastAsiaTheme="majorEastAsia"/>
      <w:color w:val="2F5496" w:themeColor="accent1" w:themeShade="BF"/>
      <w:sz w:val="28"/>
    </w:rPr>
  </w:style>
  <w:style w:type="paragraph" w:customStyle="1" w:styleId="AXYSNormal0">
    <w:name w:val="AXYSNormal"/>
    <w:basedOn w:val="Normal"/>
    <w:link w:val="AXYSNormalChar0"/>
    <w:rsid w:val="000B7F42"/>
    <w:pPr>
      <w:spacing w:before="120" w:after="120" w:line="240" w:lineRule="auto"/>
      <w:jc w:val="both"/>
    </w:pPr>
    <w:rPr>
      <w:rFonts w:eastAsia="Arial" w:cstheme="minorHAnsi"/>
      <w:szCs w:val="20"/>
      <w:lang w:eastAsia="en-GB"/>
    </w:rPr>
  </w:style>
  <w:style w:type="character" w:customStyle="1" w:styleId="Header4Char">
    <w:name w:val="Header 4 Char"/>
    <w:basedOn w:val="Heading2Char"/>
    <w:link w:val="Header4"/>
    <w:rsid w:val="00C5363B"/>
    <w:rPr>
      <w:rFonts w:asciiTheme="majorHAnsi" w:eastAsiaTheme="majorEastAsia" w:hAnsiTheme="majorHAnsi" w:cstheme="minorHAnsi"/>
      <w:color w:val="2F5496" w:themeColor="accent1" w:themeShade="BF"/>
      <w:sz w:val="28"/>
      <w:szCs w:val="32"/>
    </w:rPr>
  </w:style>
  <w:style w:type="character" w:customStyle="1" w:styleId="AXYSNormalChar0">
    <w:name w:val="AXYSNormal Char"/>
    <w:basedOn w:val="DefaultParagraphFont"/>
    <w:link w:val="AXYSNormal0"/>
    <w:rsid w:val="000B7F42"/>
    <w:rPr>
      <w:rFonts w:eastAsia="Arial" w:cstheme="minorHAnsi"/>
      <w:szCs w:val="20"/>
      <w:lang w:eastAsia="en-GB"/>
    </w:rPr>
  </w:style>
  <w:style w:type="table" w:styleId="PlainTable1">
    <w:name w:val="Plain Table 1"/>
    <w:basedOn w:val="TableNormal"/>
    <w:uiPriority w:val="41"/>
    <w:rsid w:val="000B7F4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rsid w:val="00F95B5B"/>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973235"/>
    <w:pPr>
      <w:spacing w:before="0"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973235"/>
    <w:rPr>
      <w:rFonts w:eastAsiaTheme="minorEastAsia"/>
      <w:b/>
      <w:bCs/>
      <w:sz w:val="20"/>
      <w:szCs w:val="20"/>
    </w:rPr>
  </w:style>
  <w:style w:type="paragraph" w:customStyle="1" w:styleId="AppH1">
    <w:name w:val="App_H1"/>
    <w:basedOn w:val="Normal"/>
    <w:next w:val="Normal"/>
    <w:link w:val="AppH1Char"/>
    <w:qFormat/>
    <w:rsid w:val="009C413F"/>
    <w:pPr>
      <w:keepNext/>
      <w:keepLines/>
      <w:pageBreakBefore/>
      <w:numPr>
        <w:numId w:val="9"/>
      </w:numPr>
      <w:pBdr>
        <w:bottom w:val="single" w:sz="4" w:space="0" w:color="004B87"/>
      </w:pBdr>
      <w:tabs>
        <w:tab w:val="left" w:pos="900"/>
      </w:tabs>
      <w:spacing w:before="240" w:after="120" w:line="240" w:lineRule="auto"/>
      <w:ind w:left="1980" w:hanging="1980"/>
      <w:outlineLvl w:val="0"/>
    </w:pPr>
    <w:rPr>
      <w:rFonts w:asciiTheme="majorHAnsi" w:eastAsiaTheme="majorEastAsia" w:hAnsiTheme="majorHAnsi" w:cs="Calibri"/>
      <w:smallCaps/>
      <w:color w:val="2F5496" w:themeColor="accent1" w:themeShade="BF"/>
      <w:kern w:val="28"/>
      <w:sz w:val="32"/>
      <w:szCs w:val="32"/>
    </w:rPr>
  </w:style>
  <w:style w:type="character" w:customStyle="1" w:styleId="AppH1Char">
    <w:name w:val="App_H1 Char"/>
    <w:basedOn w:val="DefaultParagraphFont"/>
    <w:link w:val="AppH1"/>
    <w:rsid w:val="009C413F"/>
    <w:rPr>
      <w:rFonts w:asciiTheme="majorHAnsi" w:eastAsiaTheme="majorEastAsia" w:hAnsiTheme="majorHAnsi" w:cs="Calibri"/>
      <w:smallCaps/>
      <w:color w:val="2F5496" w:themeColor="accent1" w:themeShade="BF"/>
      <w:kern w:val="28"/>
      <w:sz w:val="32"/>
      <w:szCs w:val="32"/>
    </w:rPr>
  </w:style>
  <w:style w:type="table" w:customStyle="1" w:styleId="TableGrid0">
    <w:name w:val="TableGrid"/>
    <w:rsid w:val="004158A4"/>
    <w:pPr>
      <w:spacing w:after="0" w:line="240" w:lineRule="auto"/>
    </w:pPr>
    <w:rPr>
      <w:rFonts w:eastAsiaTheme="minorEastAsia"/>
      <w:lang w:val="en-CA" w:eastAsia="en-CA"/>
    </w:rPr>
    <w:tblPr>
      <w:tblCellMar>
        <w:top w:w="0" w:type="dxa"/>
        <w:left w:w="0" w:type="dxa"/>
        <w:bottom w:w="0" w:type="dxa"/>
        <w:right w:w="0" w:type="dxa"/>
      </w:tblCellMar>
    </w:tblPr>
  </w:style>
  <w:style w:type="paragraph" w:styleId="Revision">
    <w:name w:val="Revision"/>
    <w:hidden/>
    <w:uiPriority w:val="99"/>
    <w:semiHidden/>
    <w:rsid w:val="004158A4"/>
    <w:pPr>
      <w:spacing w:after="0" w:line="240" w:lineRule="auto"/>
    </w:pPr>
  </w:style>
  <w:style w:type="character" w:styleId="UnresolvedMention">
    <w:name w:val="Unresolved Mention"/>
    <w:basedOn w:val="DefaultParagraphFont"/>
    <w:uiPriority w:val="99"/>
    <w:semiHidden/>
    <w:unhideWhenUsed/>
    <w:rsid w:val="000C646E"/>
    <w:rPr>
      <w:color w:val="605E5C"/>
      <w:shd w:val="clear" w:color="auto" w:fill="E1DFDD"/>
    </w:rPr>
  </w:style>
  <w:style w:type="paragraph" w:customStyle="1" w:styleId="Pa13">
    <w:name w:val="Pa13"/>
    <w:basedOn w:val="Normal"/>
    <w:next w:val="Normal"/>
    <w:rsid w:val="00227CF2"/>
    <w:pPr>
      <w:autoSpaceDE w:val="0"/>
      <w:autoSpaceDN w:val="0"/>
      <w:adjustRightInd w:val="0"/>
      <w:spacing w:after="0" w:line="241" w:lineRule="atLeast"/>
    </w:pPr>
    <w:rPr>
      <w:rFonts w:ascii="Franklin Gothic Heavy" w:eastAsia="Times New Roman" w:hAnsi="Franklin Gothic Heavy" w:cs="Times New Roman"/>
      <w:sz w:val="24"/>
      <w:szCs w:val="24"/>
      <w:lang w:val="en-CA" w:eastAsia="en-CA"/>
    </w:rPr>
  </w:style>
  <w:style w:type="character" w:customStyle="1" w:styleId="A15">
    <w:name w:val="A15"/>
    <w:rsid w:val="00227CF2"/>
    <w:rPr>
      <w:rFonts w:ascii="Myriad Pro" w:hAnsi="Myriad Pro" w:cs="Myriad Pro" w:hint="default"/>
      <w:color w:val="000000"/>
      <w:sz w:val="18"/>
      <w:szCs w:val="18"/>
    </w:rPr>
  </w:style>
  <w:style w:type="paragraph" w:customStyle="1" w:styleId="m-3874736580548973685msolistparagraph">
    <w:name w:val="m_-3874736580548973685msolistparagraph"/>
    <w:basedOn w:val="Normal"/>
    <w:rsid w:val="007E7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298">
      <w:bodyDiv w:val="1"/>
      <w:marLeft w:val="0"/>
      <w:marRight w:val="0"/>
      <w:marTop w:val="0"/>
      <w:marBottom w:val="0"/>
      <w:divBdr>
        <w:top w:val="none" w:sz="0" w:space="0" w:color="auto"/>
        <w:left w:val="none" w:sz="0" w:space="0" w:color="auto"/>
        <w:bottom w:val="none" w:sz="0" w:space="0" w:color="auto"/>
        <w:right w:val="none" w:sz="0" w:space="0" w:color="auto"/>
      </w:divBdr>
    </w:div>
    <w:div w:id="602685656">
      <w:bodyDiv w:val="1"/>
      <w:marLeft w:val="0"/>
      <w:marRight w:val="0"/>
      <w:marTop w:val="0"/>
      <w:marBottom w:val="0"/>
      <w:divBdr>
        <w:top w:val="none" w:sz="0" w:space="0" w:color="auto"/>
        <w:left w:val="none" w:sz="0" w:space="0" w:color="auto"/>
        <w:bottom w:val="none" w:sz="0" w:space="0" w:color="auto"/>
        <w:right w:val="none" w:sz="0" w:space="0" w:color="auto"/>
      </w:divBdr>
    </w:div>
    <w:div w:id="754668862">
      <w:bodyDiv w:val="1"/>
      <w:marLeft w:val="0"/>
      <w:marRight w:val="0"/>
      <w:marTop w:val="0"/>
      <w:marBottom w:val="0"/>
      <w:divBdr>
        <w:top w:val="none" w:sz="0" w:space="0" w:color="auto"/>
        <w:left w:val="none" w:sz="0" w:space="0" w:color="auto"/>
        <w:bottom w:val="none" w:sz="0" w:space="0" w:color="auto"/>
        <w:right w:val="none" w:sz="0" w:space="0" w:color="auto"/>
      </w:divBdr>
    </w:div>
    <w:div w:id="1256128855">
      <w:bodyDiv w:val="1"/>
      <w:marLeft w:val="0"/>
      <w:marRight w:val="0"/>
      <w:marTop w:val="0"/>
      <w:marBottom w:val="0"/>
      <w:divBdr>
        <w:top w:val="none" w:sz="0" w:space="0" w:color="auto"/>
        <w:left w:val="none" w:sz="0" w:space="0" w:color="auto"/>
        <w:bottom w:val="none" w:sz="0" w:space="0" w:color="auto"/>
        <w:right w:val="none" w:sz="0" w:space="0" w:color="auto"/>
      </w:divBdr>
    </w:div>
    <w:div w:id="1301611480">
      <w:bodyDiv w:val="1"/>
      <w:marLeft w:val="0"/>
      <w:marRight w:val="0"/>
      <w:marTop w:val="0"/>
      <w:marBottom w:val="0"/>
      <w:divBdr>
        <w:top w:val="none" w:sz="0" w:space="0" w:color="auto"/>
        <w:left w:val="none" w:sz="0" w:space="0" w:color="auto"/>
        <w:bottom w:val="none" w:sz="0" w:space="0" w:color="auto"/>
        <w:right w:val="none" w:sz="0" w:space="0" w:color="auto"/>
      </w:divBdr>
    </w:div>
    <w:div w:id="1449620174">
      <w:bodyDiv w:val="1"/>
      <w:marLeft w:val="0"/>
      <w:marRight w:val="0"/>
      <w:marTop w:val="0"/>
      <w:marBottom w:val="0"/>
      <w:divBdr>
        <w:top w:val="none" w:sz="0" w:space="0" w:color="auto"/>
        <w:left w:val="none" w:sz="0" w:space="0" w:color="auto"/>
        <w:bottom w:val="none" w:sz="0" w:space="0" w:color="auto"/>
        <w:right w:val="none" w:sz="0" w:space="0" w:color="auto"/>
      </w:divBdr>
    </w:div>
    <w:div w:id="1984120372">
      <w:bodyDiv w:val="1"/>
      <w:marLeft w:val="0"/>
      <w:marRight w:val="0"/>
      <w:marTop w:val="0"/>
      <w:marBottom w:val="0"/>
      <w:divBdr>
        <w:top w:val="none" w:sz="0" w:space="0" w:color="auto"/>
        <w:left w:val="none" w:sz="0" w:space="0" w:color="auto"/>
        <w:bottom w:val="none" w:sz="0" w:space="0" w:color="auto"/>
        <w:right w:val="none" w:sz="0" w:space="0" w:color="auto"/>
      </w:divBdr>
    </w:div>
    <w:div w:id="20525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grri.uscg.mil/UserReports/WebClassificationRepo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q@axy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ystechnolog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C5D8-7994-4C2E-83CC-5BDFA53F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Reilly</dc:creator>
  <cp:keywords/>
  <dc:description/>
  <cp:lastModifiedBy>Breanne Gellatly</cp:lastModifiedBy>
  <cp:revision>3</cp:revision>
  <cp:lastPrinted>2018-08-09T18:19:00Z</cp:lastPrinted>
  <dcterms:created xsi:type="dcterms:W3CDTF">2018-09-10T12:46:00Z</dcterms:created>
  <dcterms:modified xsi:type="dcterms:W3CDTF">2018-09-10T12:49:00Z</dcterms:modified>
</cp:coreProperties>
</file>